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58E2C" w14:textId="77777777" w:rsidR="00D02822" w:rsidRDefault="00D02822" w:rsidP="00D02822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ПОЯСНИТЕЛЬНАЯ ЗАПИСКА</w:t>
      </w:r>
    </w:p>
    <w:tbl>
      <w:tblPr>
        <w:tblW w:w="10711" w:type="dxa"/>
        <w:tblBorders>
          <w:insideH w:val="single" w:sz="16" w:space="0" w:color="auto"/>
          <w:insideV w:val="single" w:sz="1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"/>
        <w:gridCol w:w="1606"/>
        <w:gridCol w:w="1606"/>
        <w:gridCol w:w="3428"/>
        <w:gridCol w:w="2143"/>
        <w:gridCol w:w="1713"/>
        <w:gridCol w:w="107"/>
      </w:tblGrid>
      <w:tr w:rsidR="00D02822" w14:paraId="045E99D9" w14:textId="77777777" w:rsidTr="00605DAA">
        <w:tc>
          <w:tcPr>
            <w:tcW w:w="10708" w:type="dxa"/>
            <w:gridSpan w:val="7"/>
            <w:tcBorders>
              <w:bottom w:val="none" w:sz="0" w:space="0" w:color="000000"/>
            </w:tcBorders>
          </w:tcPr>
          <w:p w14:paraId="513BF624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1DC3EE82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C40DA59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6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F054ADF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6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9160BE1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34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DD2796D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14:paraId="1E891767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713" w:type="dxa"/>
            <w:vAlign w:val="bottom"/>
          </w:tcPr>
          <w:p w14:paraId="0C5384DE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КОДЫ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7B1CDFD5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6B8E03E9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0A1BC16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6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7B936B6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6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774D016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34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75FDDD8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14:paraId="13CE7912" w14:textId="77777777" w:rsidR="00D02822" w:rsidRDefault="00D02822" w:rsidP="00605DAA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Форма по ОКУД</w:t>
            </w:r>
          </w:p>
        </w:tc>
        <w:tc>
          <w:tcPr>
            <w:tcW w:w="1713" w:type="dxa"/>
            <w:vAlign w:val="bottom"/>
          </w:tcPr>
          <w:p w14:paraId="73075398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0503160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7B1EE6ED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7776C29F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238FE8D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6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F8A3945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5033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4C3E1F0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на 1 января 2026 г.</w:t>
            </w: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14:paraId="39BF6DCF" w14:textId="77777777" w:rsidR="00D02822" w:rsidRDefault="00D02822" w:rsidP="00605DAA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Дата</w:t>
            </w:r>
          </w:p>
        </w:tc>
        <w:tc>
          <w:tcPr>
            <w:tcW w:w="1713" w:type="dxa"/>
            <w:vAlign w:val="bottom"/>
          </w:tcPr>
          <w:p w14:paraId="7FE46BD2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01.01.2026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79095E62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5A723C19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21532B1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6639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2467D8E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Главный распорядитель, распорядитель,</w:t>
            </w: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14:paraId="054B6E7B" w14:textId="77777777" w:rsidR="00D02822" w:rsidRDefault="00D02822" w:rsidP="00605DAA">
            <w:pPr>
              <w:spacing w:after="0" w:line="20" w:lineRule="atLeast"/>
              <w:ind w:left="56" w:right="56"/>
              <w:jc w:val="right"/>
            </w:pPr>
          </w:p>
        </w:tc>
        <w:tc>
          <w:tcPr>
            <w:tcW w:w="1713" w:type="dxa"/>
          </w:tcPr>
          <w:p w14:paraId="39DA1982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7F116C3C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376459A0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B786020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6639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40C8BB0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получатель бюджетных средств, главный администратор,</w:t>
            </w: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14:paraId="70578D51" w14:textId="77777777" w:rsidR="00D02822" w:rsidRDefault="00D02822" w:rsidP="00605DAA">
            <w:pPr>
              <w:spacing w:after="0" w:line="20" w:lineRule="atLeast"/>
              <w:ind w:left="56" w:right="56"/>
              <w:jc w:val="right"/>
            </w:pPr>
          </w:p>
        </w:tc>
        <w:tc>
          <w:tcPr>
            <w:tcW w:w="1713" w:type="dxa"/>
            <w:vAlign w:val="bottom"/>
          </w:tcPr>
          <w:p w14:paraId="69D546F9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ГРБС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3610A3B0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4B9ACBF4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FCF1BEE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6639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76F33E7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администратор доходов бюджета,</w:t>
            </w: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14:paraId="302718D5" w14:textId="77777777" w:rsidR="00D02822" w:rsidRDefault="00D02822" w:rsidP="00605DAA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по ОКПО</w:t>
            </w:r>
          </w:p>
        </w:tc>
        <w:tc>
          <w:tcPr>
            <w:tcW w:w="1713" w:type="dxa"/>
            <w:vAlign w:val="bottom"/>
          </w:tcPr>
          <w:p w14:paraId="66F07D24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76130567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32FDBF25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5B70EC8B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C8F1D7F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6639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96B3A0C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главный администратор, администратор</w:t>
            </w:r>
          </w:p>
          <w:p w14:paraId="519EBEF1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источников финансирования</w:t>
            </w:r>
          </w:p>
        </w:tc>
        <w:tc>
          <w:tcPr>
            <w:tcW w:w="2142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14:paraId="5210028F" w14:textId="77777777" w:rsidR="00D02822" w:rsidRDefault="00D02822" w:rsidP="00605DAA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Глава по БК</w:t>
            </w:r>
          </w:p>
        </w:tc>
        <w:tc>
          <w:tcPr>
            <w:tcW w:w="1713" w:type="dxa"/>
            <w:vMerge w:val="restart"/>
            <w:vAlign w:val="bottom"/>
          </w:tcPr>
          <w:p w14:paraId="4B3F0E13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003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4D0BDED8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32EF2247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62F75CD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5C70321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дефицита бюджета</w:t>
            </w:r>
          </w:p>
        </w:tc>
        <w:tc>
          <w:tcPr>
            <w:tcW w:w="3427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ECFD1AC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2142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14:paraId="75AB6E4D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713" w:type="dxa"/>
            <w:vMerge/>
          </w:tcPr>
          <w:p w14:paraId="4CB3705D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1AEA8B4F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5064316A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B02C9B3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5008B94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3427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0F78569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14:paraId="02C5BC0E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713" w:type="dxa"/>
            <w:vMerge/>
          </w:tcPr>
          <w:p w14:paraId="76CC0D52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0D27F164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34A3CFBC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EC8902B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F4F813C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бюджета</w:t>
            </w:r>
          </w:p>
        </w:tc>
        <w:tc>
          <w:tcPr>
            <w:tcW w:w="3427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81DBCCF" w14:textId="77777777" w:rsidR="00D02822" w:rsidRDefault="00D02822" w:rsidP="00605DAA">
            <w:pPr>
              <w:spacing w:after="0" w:line="20" w:lineRule="atLeast"/>
              <w:ind w:left="56" w:right="56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г.Оренбург</w:t>
            </w:r>
            <w:proofErr w:type="spellEnd"/>
          </w:p>
        </w:tc>
        <w:tc>
          <w:tcPr>
            <w:tcW w:w="2142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14:paraId="77E0F4C9" w14:textId="77777777" w:rsidR="00D02822" w:rsidRDefault="00D02822" w:rsidP="00605DAA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по ОКТМО</w:t>
            </w:r>
          </w:p>
        </w:tc>
        <w:tc>
          <w:tcPr>
            <w:tcW w:w="1713" w:type="dxa"/>
            <w:vMerge w:val="restart"/>
            <w:vAlign w:val="bottom"/>
          </w:tcPr>
          <w:p w14:paraId="0C1BCDF1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53701000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21B8410A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4B4A8316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B65347E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49B8D68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(публично-правового</w:t>
            </w:r>
          </w:p>
        </w:tc>
        <w:tc>
          <w:tcPr>
            <w:tcW w:w="3427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E8C9B23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14:paraId="132844B7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713" w:type="dxa"/>
            <w:vMerge/>
          </w:tcPr>
          <w:p w14:paraId="0AE0E066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700D5A34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57A1A260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493C920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49773D8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образования)</w:t>
            </w:r>
          </w:p>
        </w:tc>
        <w:tc>
          <w:tcPr>
            <w:tcW w:w="3427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143E72F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14:paraId="1508B504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713" w:type="dxa"/>
            <w:vMerge/>
          </w:tcPr>
          <w:p w14:paraId="0A15241C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68170EDA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7A5D360F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EDF2D44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8781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02D8753B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Периодичность: месячная, квартальная, годовая</w:t>
            </w:r>
          </w:p>
        </w:tc>
        <w:tc>
          <w:tcPr>
            <w:tcW w:w="1713" w:type="dxa"/>
          </w:tcPr>
          <w:p w14:paraId="4515FEB9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77D9D214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6716D5D5" w14:textId="77777777" w:rsidTr="00605DAA"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4EFD3C2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F9BB27C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Единица измерения: руб.</w:t>
            </w:r>
          </w:p>
        </w:tc>
        <w:tc>
          <w:tcPr>
            <w:tcW w:w="34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31B264C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14:paraId="739916FC" w14:textId="77777777" w:rsidR="00D02822" w:rsidRDefault="00D02822" w:rsidP="00605DAA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по ОКЕИ</w:t>
            </w:r>
          </w:p>
        </w:tc>
        <w:tc>
          <w:tcPr>
            <w:tcW w:w="1713" w:type="dxa"/>
            <w:vAlign w:val="bottom"/>
          </w:tcPr>
          <w:p w14:paraId="5313B89B" w14:textId="77777777" w:rsidR="00D02822" w:rsidRDefault="00D02822" w:rsidP="00605DAA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383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14:paraId="369E0447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  <w:tr w:rsidR="00D02822" w14:paraId="590F69A2" w14:textId="77777777" w:rsidTr="00605DAA">
        <w:tc>
          <w:tcPr>
            <w:tcW w:w="10708" w:type="dxa"/>
            <w:gridSpan w:val="7"/>
            <w:tcBorders>
              <w:top w:val="none" w:sz="0" w:space="0" w:color="000000"/>
            </w:tcBorders>
          </w:tcPr>
          <w:p w14:paraId="72163580" w14:textId="77777777" w:rsidR="00D02822" w:rsidRDefault="00D02822" w:rsidP="00605DAA">
            <w:pPr>
              <w:spacing w:after="0" w:line="20" w:lineRule="atLeast"/>
              <w:ind w:left="56" w:right="56"/>
            </w:pPr>
          </w:p>
        </w:tc>
      </w:tr>
    </w:tbl>
    <w:p w14:paraId="3F5448B0" w14:textId="77777777" w:rsidR="00D02822" w:rsidRDefault="00D02822" w:rsidP="00D02822">
      <w:pPr>
        <w:spacing w:after="0" w:line="240" w:lineRule="auto"/>
        <w:ind w:firstLine="68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Раздел 1 "Организационная структура субъекта бюджетной отчетности"</w:t>
      </w:r>
    </w:p>
    <w:p w14:paraId="1F7563CD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Контрольно-ревизионное управление администрации города Оренбурга (далее - управление) является отраслевым (функциональным) органом Администрации города Оренбурга, обладает правами юридического лица и находится в непосредственном подчинении Главы города Оренбурга.  </w:t>
      </w:r>
    </w:p>
    <w:p w14:paraId="75827D78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Управление в своей деятельности руководствуется общепризнанными принципами и нормами международного права, Конституцией Российской Федерации, федеральными конституционными законами, Федеральным законом от 06.10.2003 № 131-ФЗ "Об общих принципах организации местного самоуправления в Российской Федерации", другими федеральными законами, издаваемыми в соответствии с ними иными нормативными правовыми актами Российской Федерации (указами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федеральных органов исполнительной власти), Уставом (Основным Законом) Оренбургской области, законами и иными нормативными правовыми актами Оренбургской области, Уставом муниципального образования "город Оренбург", решениями, принятыми на местных референдумах, и иными муниципальными правовыми актами, а также Положением о контрольно-ревизионном управлении администрации города Оренбурга, утвержденного решением Оренбургского городского Совета от 28.06.2011 № 213 (с изменениями).</w:t>
      </w:r>
    </w:p>
    <w:p w14:paraId="2A14682B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Полное наименование - контрольно-ревизионное управление администрации города Оренбурга. Сокращенное наименование - КРУ администрации г. Оренбурга.</w:t>
      </w:r>
    </w:p>
    <w:p w14:paraId="6BED11F6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>Юридический адрес управления - 460000, город Оренбург, улица Советская, 60, фактический адрес – Советская, 52.</w:t>
      </w:r>
    </w:p>
    <w:p w14:paraId="00D6EA21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ИНН </w:t>
      </w:r>
      <w:proofErr w:type="gramStart"/>
      <w:r>
        <w:rPr>
          <w:rFonts w:ascii="Times New Roman" w:eastAsia="Times New Roman" w:hAnsi="Times New Roman" w:cs="Times New Roman"/>
          <w:sz w:val="28"/>
        </w:rPr>
        <w:t>5610084843,  КПП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561001001, ОКПО 76130567, ОКТМО 53701000, ОГРН 1055610000599. Организационно-правовая форма (ОКОПФ): 75404 –Муниципальные казенные учреждения. ОКВЭД 84.11.4.</w:t>
      </w:r>
    </w:p>
    <w:p w14:paraId="4FE0ACDC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Управление имеет самостоятельный баланс, счета в соответствии с действующим законодательством, круглую печать со своим наименованием и изображением герба города Оренбурга, штампы и бланки установленного образца.</w:t>
      </w:r>
    </w:p>
    <w:p w14:paraId="79544897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Управление от своего имени приобретает имущественные и неимущественные права, несет обязанности, выступает истцом и ответчиком в судах в соответствии с действующим законодательством.</w:t>
      </w:r>
    </w:p>
    <w:p w14:paraId="3171B7E7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Управление владеет, пользуется и распоряжается закрепленным за ним на праве оперативного управления муниципальным имуществом в соответствии с действующим законодательством и муниципальными правовыми актами.</w:t>
      </w:r>
    </w:p>
    <w:p w14:paraId="72A8D3E2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Реорганизация и ликвидация управления осуществляются в соответствии с действующим законодательством на основании решения Оренбургского городского Совета.</w:t>
      </w:r>
    </w:p>
    <w:p w14:paraId="51D5836E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Правом первой подписи наделен начальник управления. Правом второй подписи наделен директор муниципального казенного учреждения «Центр муниципальных расчетов». </w:t>
      </w:r>
    </w:p>
    <w:p w14:paraId="071FF665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В отчетном периоде бюджетные полномочия у учреждения не изменились. Управление осуществляет полномочия главного распорядителя бюджетных средств города Оренбурга с кодом Главы 003. А также управление наделено полномочиями </w:t>
      </w:r>
      <w:r>
        <w:rPr>
          <w:rFonts w:ascii="Times New Roman" w:eastAsia="Times New Roman" w:hAnsi="Times New Roman" w:cs="Times New Roman"/>
          <w:color w:val="000000"/>
          <w:sz w:val="28"/>
        </w:rPr>
        <w:t>главного администратора доходов </w:t>
      </w:r>
      <w:r>
        <w:rPr>
          <w:rFonts w:ascii="Times New Roman" w:eastAsia="Times New Roman" w:hAnsi="Times New Roman" w:cs="Times New Roman"/>
          <w:sz w:val="28"/>
        </w:rPr>
        <w:t>бюджета города Оренбурга. </w:t>
      </w:r>
    </w:p>
    <w:p w14:paraId="703C3597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В финансовом управлении администрации города Оренбурга управлению открыты лицевые счета:</w:t>
      </w:r>
    </w:p>
    <w:p w14:paraId="50E0C4D6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003.10.001.1 – лицевой счет получателя бюджетных средств;</w:t>
      </w:r>
    </w:p>
    <w:p w14:paraId="59EC1DA2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003.10.001.3 – лицевой счет для отражения операций со средствами, поступающими во временное распоряжение. </w:t>
      </w:r>
    </w:p>
    <w:p w14:paraId="5239AC2A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В УФК по Оренбургской области открыт лицевой счет 04533039080.</w:t>
      </w:r>
    </w:p>
    <w:p w14:paraId="098E98B5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Банковских счетов в кредитных организациях управление не имеет. </w:t>
      </w:r>
    </w:p>
    <w:p w14:paraId="3E851C3D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Сведения об основных направлениях деятельности управления представлены ниже:</w:t>
      </w:r>
    </w:p>
    <w:p w14:paraId="13992AC0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осуществляет контроль за органами Администрации города Оренбурга, муниципальными предприятиями и учреждениями по распоряжению, управлению, сохранности и эффективному использованию муниципального имущества, является органом, уполномоченным на осуществление внутреннего муниципального финансового контроля и контроля в сфере закупок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обладает следующими полномочиями (функциями):</w:t>
      </w:r>
    </w:p>
    <w:p w14:paraId="7609D260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осуществляет контроль за распоряжением, управлением, сохранностью и эффективным использованием муниципального имущества;</w:t>
      </w:r>
    </w:p>
    <w:p w14:paraId="71D8A9C7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проводит документальные ревизии (проверки) финансово-хозяйственной деятельности в муниципальных унитарных предприятиях, муниципальных казенных предприятиях;</w:t>
      </w:r>
    </w:p>
    <w:p w14:paraId="1FF62FB4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проводит проверки эффективности управления, законности распоряжения и сохранности муниципального имущества;</w:t>
      </w:r>
    </w:p>
    <w:p w14:paraId="4290E255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>в составе ревизионной комиссии проводит проверки финансово-хозяйственной деятельности в хозяйственных обществах, участником которых является муниципальное образование "город Оренбург";</w:t>
      </w:r>
    </w:p>
    <w:p w14:paraId="4B47BDD4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осуществляет внутренний муниципальный финансовый контроль в соответствии с действующим законодательством;</w:t>
      </w:r>
    </w:p>
    <w:p w14:paraId="1A4A5DE3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осуществляет контроль в сфере закупок путем проведения плановых и внеплановых проверок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 при осуществлении закупок для</w:t>
      </w:r>
      <w:r>
        <w:rPr>
          <w:rFonts w:ascii="Times New Roman" w:eastAsia="Times New Roman" w:hAnsi="Times New Roman" w:cs="Times New Roman"/>
          <w:b/>
          <w:sz w:val="28"/>
        </w:rPr>
        <w:t> </w:t>
      </w:r>
      <w:r>
        <w:rPr>
          <w:rFonts w:ascii="Times New Roman" w:eastAsia="Times New Roman" w:hAnsi="Times New Roman" w:cs="Times New Roman"/>
          <w:sz w:val="28"/>
        </w:rPr>
        <w:t>обеспечения муниципальных нужд, в отношении специализированных организаций, выполняющих отдельные полномочия в рамках осуществления закупок для обеспечения муниципальных нужд;</w:t>
      </w:r>
    </w:p>
    <w:p w14:paraId="32008836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принимает меры к устранению нарушений, выявленных контрольно-ревизионными мероприятиями:</w:t>
      </w:r>
    </w:p>
    <w:p w14:paraId="597642AD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по результатам проведенных ревизий и проверок принимает меры к устранению финансовых нарушений, возмещению причиненного ущерба и привлечению к ответственности виновных лиц в соответствии с действующим законодательством;</w:t>
      </w:r>
    </w:p>
    <w:p w14:paraId="28E8D67E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осуществляет контроль за устранением выявленных нарушений;</w:t>
      </w:r>
    </w:p>
    <w:p w14:paraId="07796BFB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в случаях установления нарушения бюджетного законодательства Российской Федерации и иных нормативных правовых актов, регулирующих бюджетные правоотношения, составляет представления и предписания;</w:t>
      </w:r>
    </w:p>
    <w:p w14:paraId="5830253E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при выявлении в ходе проверки (ревизии) бюджетных нарушений направляет уведомление о применении бюджетных мер принуждения финансовому органу;</w:t>
      </w:r>
    </w:p>
    <w:p w14:paraId="4A11AA0B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осуществляет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14:paraId="22B53EC4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Управления не является учредителем муниципальных учреждений и </w:t>
      </w:r>
      <w:r>
        <w:rPr>
          <w:rFonts w:ascii="Times New Roman" w:eastAsia="Times New Roman" w:hAnsi="Times New Roman" w:cs="Times New Roman"/>
          <w:color w:val="22272F"/>
          <w:sz w:val="28"/>
          <w:shd w:val="clear" w:color="auto" w:fill="FFFFFF"/>
        </w:rPr>
        <w:t>муниципальных унитарных предприятий, подведомственные получатели бюджетных средств отсутствуют.</w:t>
      </w:r>
    </w:p>
    <w:p w14:paraId="1E35A5B8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Изменение наименования управления за отчетный период не производилось.</w:t>
      </w:r>
    </w:p>
    <w:p w14:paraId="0B234662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Органом, осуществляющим внешний государственный (муниципальный) финансовый контроль, является </w:t>
      </w:r>
      <w:r>
        <w:rPr>
          <w:rFonts w:ascii="Times New Roman" w:eastAsia="Times New Roman" w:hAnsi="Times New Roman" w:cs="Times New Roman"/>
          <w:color w:val="000000"/>
          <w:sz w:val="28"/>
        </w:rPr>
        <w:t>Счетная палата города Оренбурга.</w:t>
      </w:r>
    </w:p>
    <w:p w14:paraId="634FDC77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Полномочия по ведению бюджетного учета, включая составление и представление бюджетной  отчетности, переданы на основании постановления Администрации города Оренбурга «О передаче полномочий Администрации города Оренбурга, отраслевых (функциональных) и территориальных органов   Администрации города Оренбурга  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Оренбурга» от 21.12.2022 № 2298-п муниципальному казенному учреждению «Центр муниципальных расчетов» (далее – МКУ ЦМР).</w:t>
      </w:r>
    </w:p>
    <w:p w14:paraId="09C9AA49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Годовую бюджетную отчетность составил главный бухгалтер МКУ «ЦМР» </w:t>
      </w:r>
      <w:proofErr w:type="spellStart"/>
      <w:r>
        <w:rPr>
          <w:rFonts w:ascii="Times New Roman" w:eastAsia="Times New Roman" w:hAnsi="Times New Roman" w:cs="Times New Roman"/>
          <w:sz w:val="28"/>
        </w:rPr>
        <w:t>Дрыганова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Н.Е.</w:t>
      </w:r>
    </w:p>
    <w:p w14:paraId="189658F6" w14:textId="77777777" w:rsidR="00D02822" w:rsidRDefault="00D02822" w:rsidP="00D02822">
      <w:pPr>
        <w:spacing w:after="0" w:line="240" w:lineRule="auto"/>
        <w:ind w:firstLine="680"/>
        <w:jc w:val="both"/>
      </w:pPr>
    </w:p>
    <w:p w14:paraId="5ADF8FCF" w14:textId="77777777" w:rsidR="00D02822" w:rsidRDefault="00D02822" w:rsidP="00D02822">
      <w:pPr>
        <w:spacing w:after="0" w:line="240" w:lineRule="auto"/>
        <w:ind w:firstLine="68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Раздел 2 "Результаты деятельности субъекта бюджетной отчетности"</w:t>
      </w:r>
    </w:p>
    <w:p w14:paraId="4D9CEC1D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>Полномочия в области внутреннего муниципального финансового контроля реализуются Управлением посредством проведения контрольных мероприятий – ревизий, проверок и обследований. </w:t>
      </w:r>
    </w:p>
    <w:p w14:paraId="181AEE4D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Исполнение полномочий по осуществлению контроля в сфере закупок осуществляется по следующим направлениям:</w:t>
      </w:r>
    </w:p>
    <w:p w14:paraId="5C34CAAD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- проведение плановых и внеплановых проверок соблюдения законодательства в сфере закупок;</w:t>
      </w:r>
    </w:p>
    <w:p w14:paraId="70502C5B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- согласование возможности заключения контракта с единственным поставщиком (подрядчиком, исполнителем).</w:t>
      </w:r>
    </w:p>
    <w:p w14:paraId="4EC29346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Управление является соисполнителем муниципальных программ:</w:t>
      </w:r>
    </w:p>
    <w:p w14:paraId="1998B3C8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- Управление муниципальными финансами и муниципальным долгом города Оренбурга (подпрограмма 3 «Организация и осуществление внутреннего муниципального финансового контроля»). </w:t>
      </w:r>
    </w:p>
    <w:p w14:paraId="1235C0D9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Основная цель данной программы - организация и осуществление эффективного внутреннего муниципального финансового контроля в финансово-бюджетной сфере, полномочий по контролю в сфере закупок для обеспечения муниципальных нужд.</w:t>
      </w:r>
    </w:p>
    <w:p w14:paraId="3333F95C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Целевые показатели реализации мероприятий муниципальной программы выполнены в полном объеме, в том числе: выполнение плана контрольных мероприятий по внутреннему муниципальному финансовому контролю – 100%, выполнение плана проверок соблюдения законодательства о контрактной системе – 100 %.</w:t>
      </w:r>
    </w:p>
    <w:p w14:paraId="6BF1FE8F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- Развитие муниципальной службы в Администрации города Оренбурга.</w:t>
      </w:r>
    </w:p>
    <w:p w14:paraId="3DBFA05F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Основная цель данной программы - развитие и совершенствование муниципальной службы в Администрации города Оренбурга.</w:t>
      </w:r>
    </w:p>
    <w:p w14:paraId="7B78300E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Образовательные услуги по дополнительному профессиональному образованию по программе повышения квалификации "Обучение в области ГО и защиты от ЧС руководителей и работников структурных подразделений, уполномоченных на решение задач в области ГО и защиты от ЧС  организаций, не отнесенных к категории по гражданской обороне" получили  2 муниципальных служащих на сумму 416,00 руб.</w:t>
      </w:r>
    </w:p>
    <w:p w14:paraId="4CD8773B" w14:textId="77777777" w:rsidR="00D02822" w:rsidRDefault="00D02822" w:rsidP="00D02822">
      <w:pPr>
        <w:spacing w:after="0" w:line="240" w:lineRule="auto"/>
        <w:ind w:firstLine="68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Образовательные  услуги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 дополнительной образовательной программе " Контрактная система в сфере закупок товаров, работ и услуг для обеспечения государственных и муниципальных нужд" (Закон № 44-ФЗ) получил 1 муниципальный служащий на сумму 797,00 руб.</w:t>
      </w:r>
    </w:p>
    <w:p w14:paraId="2762ECE0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Образовательные услуги по курсу повышения квалификации "Внутренний государственный (муниципальный) финансовый контроль" получили 2 муниципальных служащих на сумму 1798,00 руб.</w:t>
      </w:r>
    </w:p>
    <w:p w14:paraId="19260A12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Всего на сумму 3011,00 руб.</w:t>
      </w:r>
    </w:p>
    <w:p w14:paraId="635D0CF5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          Штатная численность на конец отчетного периода составила 15 единиц, фактически замещено 13 единиц.</w:t>
      </w:r>
    </w:p>
    <w:p w14:paraId="03C70A98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sz w:val="28"/>
        </w:rPr>
        <w:t>Согласно приказу финансового управления администрации г. Оренбурга от 07.11.2014 № 71 прилагается дополнительная форма бюджетной отчётности "Сведения о работе муниципальных учреждений города Оренбурга с кредитными учреждениями по реализации зарплатных проектов». </w:t>
      </w:r>
    </w:p>
    <w:p w14:paraId="05EE18CD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         За отчетный период заключено 13 контрактов в том числе: </w:t>
      </w:r>
    </w:p>
    <w:p w14:paraId="1A3A3110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13 контрактов с единственным поставщиком (подрядчиком, исполнителем) на основании ч. 1 ст. 93 Закона № 44-ФЗ, в том числе 13 контрактов на основании п. 4 ч. 1 ст. 93 Закона № 44-ФЗ. </w:t>
      </w:r>
    </w:p>
    <w:p w14:paraId="4578FC51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         Конкурентные процедуры в отчетном периоде не проводились. Экономия бюджетных средств в результате применения конкурентных способов составила 0 руб.</w:t>
      </w:r>
    </w:p>
    <w:p w14:paraId="4D749088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Обеспечение основными средствами осуществляется за счет средств бюджета.</w:t>
      </w:r>
    </w:p>
    <w:p w14:paraId="0BD99AD5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По состоянию на 01.01.2026 балансовая стоимость объектов основных средств составляет 1760430,80 руб., в том числе: балансовая стоимость основных средств, находящихся в эксплуатации и имеющих нулевую остаточную стоимость – 1760430,80 руб., в том числе оборудование (компьютерная техника) – 1129664,80 руб., мебель, бытовая техника – 630766,00 руб.</w:t>
      </w:r>
    </w:p>
    <w:p w14:paraId="3615A6A9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Сведения о техническом состоянии основных фондов: </w:t>
      </w:r>
    </w:p>
    <w:p w14:paraId="77A76D98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показателями технического состояния основных фондов являются коэффициенты износа и годности. Коэффициент износа определяется как отношение суммы износа к первоначальной стоимости основных средств. И коэффициент годности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 это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отношение остаточной стоимости основных фондов к первоначальной. По состоянию на 01.01.2025 первоначальная стоимость ОС в 2025 году составляет 1820230,80 руб., остаточная стоимость ОС – 0,00 руб., сумма накопленной амортизации ОС составляет 1820230,80 руб.:</w:t>
      </w:r>
    </w:p>
    <w:p w14:paraId="6D245601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1. Коэффициент годности составил 0. </w:t>
      </w:r>
    </w:p>
    <w:p w14:paraId="260452E2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2. Коэффициент износа составил 1.</w:t>
      </w:r>
    </w:p>
    <w:p w14:paraId="0EEC7EF2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Сведения об эффективности использования основных фондов:</w:t>
      </w:r>
    </w:p>
    <w:p w14:paraId="21CED166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для оценки эффективности использования основных фондов дают коэффициенты обновления, выбытия и прироста; которые также характеризуют техническое состояние основных средств. Коэффициент обновления отражает интенсивность обновления основных фондов и исчисляется как отношение стоимости вновь поступивших за отчетный период основных средств и их стоимости на конец этого же периода. Коэффициент выбытия характеризует степень интенсивности выбытия основных фондов из сферы производства и рассчитывается как отношение стоимости выбывших за отчетный период основных фондов к их стоимости на начало этого же периода. Коэффициент прироста характеризует уровень прироста основных фондов за определенный период и рассчитывается как отношение стоимости прироста основных фондов к их стоимости на конец периода. По состоянию на 01.01.2026 стоимость поступивших ОС составила 0,00 руб., стоимость выбывших ОС – 59800,00руб., стоимость ОС на начало периода – 1820230,80 руб., стоимость ОС на конец 2025 составила 1760430,80 руб.: </w:t>
      </w:r>
    </w:p>
    <w:p w14:paraId="1643F479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1. Коэффициент обновления – 0.</w:t>
      </w:r>
    </w:p>
    <w:p w14:paraId="48068532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2. Коэффициент выбытия – 0,03.</w:t>
      </w:r>
    </w:p>
    <w:p w14:paraId="3D30B4B1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3. Коэффициент прироста – (- 0,03)</w:t>
      </w:r>
    </w:p>
    <w:p w14:paraId="1090C8DD" w14:textId="77777777" w:rsidR="00D02822" w:rsidRDefault="00D02822" w:rsidP="00D02822">
      <w:pPr>
        <w:spacing w:after="0" w:line="240" w:lineRule="auto"/>
        <w:ind w:firstLine="680"/>
      </w:pPr>
    </w:p>
    <w:p w14:paraId="1D76829B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Величина состава и технического уровня фондов учреждения с реальной потребностью в них (обеспеченность основными фондами) составляет 100%.</w:t>
      </w:r>
    </w:p>
    <w:p w14:paraId="667D3040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Временно неэксплуатируемых (неиспользуемых) основных средств, основных средств, изъятых из эксплуатации или удерживаемых до их выбытия в управлении нет.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Объекты аренды у управления отсутствуют, Недостач и порчи имущества в отчетном периоде не выявлены.</w:t>
      </w:r>
    </w:p>
    <w:p w14:paraId="6BB0ED13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Техническое состояние основных средств управления находится на хорошем уровне. В управлении своевременно проводятся диагностика, техническое обслуживание, ремонт основных средств. Сохранность основных средств обеспечивается посредством их закрепления за ответственными лицами, а также охраны имущества, путем заключения контракта с лицензированной организацией на охрану объекта. В отчетном периоде управлением основные средства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разукомлектовывались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недоукомлектовывались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7D83EC55" w14:textId="77777777" w:rsidR="00D02822" w:rsidRDefault="00D02822" w:rsidP="00D02822">
      <w:pPr>
        <w:spacing w:after="0" w:line="24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Материальные запасы поступают своевременно на основании первичных учетных документов в полном объеме. </w:t>
      </w:r>
    </w:p>
    <w:p w14:paraId="490E7197" w14:textId="77777777" w:rsidR="00D02822" w:rsidRDefault="00D02822" w:rsidP="00D02822">
      <w:pPr>
        <w:spacing w:after="0" w:line="240" w:lineRule="auto"/>
        <w:ind w:firstLine="680"/>
        <w:jc w:val="both"/>
      </w:pPr>
    </w:p>
    <w:p w14:paraId="4A28794F" w14:textId="77777777" w:rsidR="00D02822" w:rsidRPr="004C77F0" w:rsidRDefault="00D02822" w:rsidP="00D02822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b/>
          <w:sz w:val="28"/>
          <w:szCs w:val="28"/>
        </w:rPr>
        <w:t>Раздел 3 "Анализ отчета об исполнении бюджета субъектом бюджетной отчетности"</w:t>
      </w:r>
    </w:p>
    <w:p w14:paraId="0DC2A22B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 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 xml:space="preserve">является главным администратором доходов в соответствии с 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 города Оренбурга от 29.10.2021 № 2084-п «Об утверждении перечня главных администраторов доходов бюджета города Оренбурга» (в ред. от 26.12.2023),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 xml:space="preserve"> главным распорядителем бюджетных средств на 2025 год в соответствии с Решением Оренбургского городского Совета от 24.12.2024 № 565 «О бюджете города Оренбурга на 2025 год и плановый период 2026 и 2027 годов». </w:t>
      </w:r>
    </w:p>
    <w:p w14:paraId="7ED4169F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Calibri" w:hAnsi="Times New Roman" w:cs="Times New Roman"/>
          <w:sz w:val="28"/>
          <w:szCs w:val="28"/>
        </w:rPr>
        <w:t>Информация, характеризующая результаты анализа исполнения текстовых статей закона (решения) о бюджете, имеющих отношение к деятельности управления, в целях раскрытия информации о результатах использования бюджетных ассигнований отчетного финансового года, отсутствует.</w:t>
      </w:r>
    </w:p>
    <w:p w14:paraId="2974CB26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Форма № 0503164 «Сведения об исполнении бюджета». Форма в отчете представлена.</w:t>
      </w:r>
    </w:p>
    <w:p w14:paraId="00A22E2D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приказом финансового управления администрации города Оренбурга от 18.03.2019 № 27 «Об установлении Порядка составления, представления бюджетной отчетности и сводной бухгалтерской отчетности» в форме отражаются показатели, по которым исполнение составило 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менее 95 % и более 105 % 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>по доходам и по расходам бюджета, исполнение по которым за отчетный период составило менее 95% от утвержденных годовых назначений с указанием причин неисполнения.</w:t>
      </w:r>
    </w:p>
    <w:p w14:paraId="68D21EC1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Всего в отчетном периоде исполнение по расходам составило 98,41% или 18314784,83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>руб. от утвержденных годовых назначений 18610413,55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>руб. </w:t>
      </w:r>
    </w:p>
    <w:p w14:paraId="5FF2CAF9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В отчетном периоде в бюджет города Оренбурга не поступило администрируемых управлением неналоговых доходов. Плановые показатели поступлений доходов в бюджет города Оренбурга на 2025 год и плановый период 2026-2027 годов в управлении отсутствуют.</w:t>
      </w:r>
    </w:p>
    <w:p w14:paraId="0061973D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Calibri" w:hAnsi="Times New Roman" w:cs="Times New Roman"/>
          <w:sz w:val="28"/>
          <w:szCs w:val="28"/>
        </w:rPr>
        <w:t>Решение о привлечении к административной ответственности, в том числе в виде денежных взысканий (штрафов), по Протоколам о выявленных уполномоченными должностными лицами КРУ администрации города Оренбурга (начальник, заместитель начальника) нарушениях, выносит суд.</w:t>
      </w:r>
    </w:p>
    <w:p w14:paraId="3AF3BE66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Calibri" w:hAnsi="Times New Roman" w:cs="Times New Roman"/>
          <w:sz w:val="28"/>
          <w:szCs w:val="28"/>
        </w:rPr>
        <w:t xml:space="preserve">По решению суда выявленные нарушения могут быть признаны малозначительными, что повлечет прекращение </w:t>
      </w:r>
      <w:proofErr w:type="gramStart"/>
      <w:r w:rsidRPr="004C77F0">
        <w:rPr>
          <w:rFonts w:ascii="Times New Roman" w:eastAsia="Calibri" w:hAnsi="Times New Roman" w:cs="Times New Roman"/>
          <w:sz w:val="28"/>
          <w:szCs w:val="28"/>
        </w:rPr>
        <w:t>дела;  может</w:t>
      </w:r>
      <w:proofErr w:type="gramEnd"/>
      <w:r w:rsidRPr="004C77F0">
        <w:rPr>
          <w:rFonts w:ascii="Times New Roman" w:eastAsia="Calibri" w:hAnsi="Times New Roman" w:cs="Times New Roman"/>
          <w:sz w:val="28"/>
          <w:szCs w:val="28"/>
        </w:rPr>
        <w:t xml:space="preserve"> быть вынесено устное замечание или предупреждение. </w:t>
      </w:r>
    </w:p>
    <w:p w14:paraId="33DC3496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Calibri" w:hAnsi="Times New Roman" w:cs="Times New Roman"/>
          <w:sz w:val="28"/>
          <w:szCs w:val="28"/>
        </w:rPr>
        <w:lastRenderedPageBreak/>
        <w:t>За период администрирования нарушения, повлекшие наложение административных штрафов должностными лицами КРУ администрации города Оренбурга, не выявлены.</w:t>
      </w:r>
    </w:p>
    <w:p w14:paraId="21DA2514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Calibri" w:hAnsi="Times New Roman" w:cs="Times New Roman"/>
          <w:sz w:val="28"/>
          <w:szCs w:val="28"/>
        </w:rPr>
        <w:t>Бюджетные обязательства (денежные обязательства) сверх утвержденного бюджетных ассигнований и лимитов бюджетных обязательств управлением не принимались. Все лимиты бюджетных обязательств расходуются по своему целевому назначению в соответствии с нормативными затратами. </w:t>
      </w:r>
    </w:p>
    <w:p w14:paraId="48CD27CA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Calibri" w:hAnsi="Times New Roman" w:cs="Times New Roman"/>
          <w:sz w:val="28"/>
          <w:szCs w:val="28"/>
        </w:rPr>
        <w:t>Федеральные целевые программы, национальные и инвестиционные проекты управлением не исполнялись.</w:t>
      </w:r>
    </w:p>
    <w:p w14:paraId="017C3AB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Управлению в 2025 году финансирование расходов предусмотрено в следующих муниципальных программах:</w:t>
      </w:r>
    </w:p>
    <w:p w14:paraId="15E5392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«Управление муниципальными финансами и муниципальным долгом города Оренбурга», утвержденной постановлением Администрации города Оренбурга от 25.09.2019 № 2733-п (с изменениями и дополнениями).</w:t>
      </w:r>
    </w:p>
    <w:p w14:paraId="15CE4944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«Развитие муниципальной службы в Администрации города Оренбурга», утвержденной постановлением Администрации города Оренбурга от 19.09.2022 № 1730-п. </w:t>
      </w:r>
    </w:p>
    <w:p w14:paraId="25DD683F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исполнения бюджета по расходам представлен в приложении № 2. Сведения об исполнении муниципальных программ представлены в приложении № 3.</w:t>
      </w:r>
    </w:p>
    <w:p w14:paraId="39F4ED00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14:paraId="0434EC5D" w14:textId="77777777" w:rsidR="00D02822" w:rsidRPr="004C77F0" w:rsidRDefault="00D02822" w:rsidP="00D02822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b/>
          <w:sz w:val="28"/>
          <w:szCs w:val="28"/>
        </w:rPr>
        <w:t>Раздел 4 "Анализ показателей бухгалтерской отчетности субъекта бюджетной отчетности"</w:t>
      </w:r>
    </w:p>
    <w:p w14:paraId="7D5C4EFF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В течение отчетного периода по управлению в форме 0503168 «Сведения о движении нефинансовых активов» отражались изменения нефинансовых активов, находящихся в собственности муниципального образования «город Оренбург» </w:t>
      </w:r>
    </w:p>
    <w:p w14:paraId="594F9B13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По состоянию на 01.01.2026 балансовая стоимость основных средств составила 1 760 430,80 руб. в том числе:</w:t>
      </w:r>
    </w:p>
    <w:p w14:paraId="5DFD0D4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- машины и оборудование – 1 129 664,80 руб.,</w:t>
      </w:r>
    </w:p>
    <w:p w14:paraId="4FF353C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- инвентарь производственный и хозяйственный – 630 766,00 руб.</w:t>
      </w:r>
    </w:p>
    <w:p w14:paraId="44E1E43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Поступление основных средств за отчетный период не было.</w:t>
      </w:r>
    </w:p>
    <w:p w14:paraId="28FCF38A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Выбытие основных средств за отчетный период составило 59 800,00 руб., в том числе:</w:t>
      </w:r>
    </w:p>
    <w:p w14:paraId="0B17BBA5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по счету 1.101.36 – По распоряжению </w:t>
      </w:r>
      <w:proofErr w:type="spellStart"/>
      <w:r w:rsidRPr="004C77F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ДИиЖо</w:t>
      </w:r>
      <w:proofErr w:type="spellEnd"/>
      <w:r w:rsidRPr="004C77F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 31.01.2025 № 59 передана «Дорожная рейка РДУ Кондор» в МКУ «УКС» на сумму 59800,00 руб.</w:t>
      </w:r>
    </w:p>
    <w:p w14:paraId="2886597F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01.01.2026 стоимость материальных запасов составила 87 633,44 руб.</w:t>
      </w:r>
    </w:p>
    <w:p w14:paraId="45242B96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 Поступило материальных запасов на сумму 17 183,00 руб. в том числе:</w:t>
      </w:r>
    </w:p>
    <w:p w14:paraId="17A8FA2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приобретено на 17 183,00 рублей (вода бутилированная – 9 360,00 руб., расходные и комплектующие материалы к технике – 7 823,00 руб.)</w:t>
      </w:r>
    </w:p>
    <w:p w14:paraId="489169C8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Выбыло материальных запасов за отчетный период на сумму 32 258,76 руб., в том числе списано:</w:t>
      </w:r>
    </w:p>
    <w:p w14:paraId="0D93FFAA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- вода бутилированная – 10 296,00 руб.,</w:t>
      </w:r>
    </w:p>
    <w:p w14:paraId="01C3E6B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- бумага офисная – 5 732,76 руб.</w:t>
      </w:r>
    </w:p>
    <w:p w14:paraId="5376B8AC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-установлены в объекты НФА расходные и комплектующие материалы – 16 230,00 руб.</w:t>
      </w:r>
    </w:p>
    <w:p w14:paraId="0C976F30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lastRenderedPageBreak/>
        <w:t>По состоянию на 01.01.2026 балансовая стоимость прав пользования нематериальными активами составило 66 666,44 руб.</w:t>
      </w:r>
    </w:p>
    <w:p w14:paraId="2891409B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прав пользования нематериальных активов на сумму 66 666,44 руб., в том числе:</w:t>
      </w:r>
    </w:p>
    <w:p w14:paraId="67684EAD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 xml:space="preserve">- по счету 111.6I «Права пользования программным обеспечением и базами данных» (лицензия Kaspersky </w:t>
      </w:r>
      <w:proofErr w:type="spellStart"/>
      <w:r w:rsidRPr="004C77F0">
        <w:rPr>
          <w:rFonts w:ascii="Times New Roman" w:eastAsia="Times New Roman" w:hAnsi="Times New Roman" w:cs="Times New Roman"/>
          <w:sz w:val="28"/>
          <w:szCs w:val="28"/>
        </w:rPr>
        <w:t>Endpoint</w:t>
      </w:r>
      <w:proofErr w:type="spellEnd"/>
      <w:r w:rsidRPr="004C77F0">
        <w:rPr>
          <w:rFonts w:ascii="Times New Roman" w:eastAsia="Times New Roman" w:hAnsi="Times New Roman" w:cs="Times New Roman"/>
          <w:sz w:val="28"/>
          <w:szCs w:val="28"/>
        </w:rPr>
        <w:t xml:space="preserve"> Security для бизнеса - Расширенный Russian Edition. в количестве 19 шт.) - 66 666,44 руб.</w:t>
      </w:r>
    </w:p>
    <w:p w14:paraId="279F30EB" w14:textId="77777777" w:rsidR="00D02822" w:rsidRPr="004C77F0" w:rsidRDefault="00D02822" w:rsidP="00D02822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14:paraId="21247AB2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Движение материальных ценностей на забалансовых счетах</w:t>
      </w:r>
    </w:p>
    <w:p w14:paraId="0F83B18B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По состоянию на 01.01.2026 по счету 01 «Имущество, полученное в пользование» составило – 14,00 руб. в том числе:</w:t>
      </w:r>
    </w:p>
    <w:p w14:paraId="4A3EE1C9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- движимое имущество - 14,00 руб.</w:t>
      </w:r>
    </w:p>
    <w:p w14:paraId="6968B003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По состоянию на 01.01.2026 по счету 21 «Основные средства в эксплуатации» составило – 382 900,29 руб., в том числе:</w:t>
      </w:r>
    </w:p>
    <w:p w14:paraId="703554AE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- иное движимое имущество – 382 900,29 руб.</w:t>
      </w:r>
    </w:p>
    <w:p w14:paraId="48FE7F23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Форма 0503169 «Сведения о дебиторской и кредиторской задолженности» в отчетном периоде представлена.</w:t>
      </w:r>
    </w:p>
    <w:p w14:paraId="6660392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Просроченной дебиторской задолженности и не реальной к взысканию дебиторской задолженности в управлении по состоянию на 01 января 2026 года нет. Дебиторская задолженность по расходам является текущей. </w:t>
      </w:r>
    </w:p>
    <w:p w14:paraId="147D8C66" w14:textId="77777777" w:rsidR="00D02822" w:rsidRDefault="00D02822" w:rsidP="00D02822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4C77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Анализ дебиторской задолженности по состоянию на отчетную дату в сравнении с данными за аналогичный период прошлого финансового года (к форме 0503169)   на 01.01.2026</w:t>
      </w:r>
    </w:p>
    <w:p w14:paraId="2F7FE8DE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6"/>
        <w:gridCol w:w="1785"/>
        <w:gridCol w:w="1785"/>
        <w:gridCol w:w="1785"/>
        <w:gridCol w:w="1785"/>
        <w:gridCol w:w="1785"/>
      </w:tblGrid>
      <w:tr w:rsidR="00D02822" w:rsidRPr="00683DDA" w14:paraId="2A8861E2" w14:textId="77777777" w:rsidTr="00605DAA">
        <w:trPr>
          <w:tblHeader/>
        </w:trPr>
        <w:tc>
          <w:tcPr>
            <w:tcW w:w="1785" w:type="dxa"/>
            <w:vMerge w:val="restart"/>
          </w:tcPr>
          <w:p w14:paraId="59154EE2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Код счета бюджетного учета </w:t>
            </w:r>
          </w:p>
          <w:p w14:paraId="218023D2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гр. </w:t>
            </w:r>
            <w:proofErr w:type="gramStart"/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 формы</w:t>
            </w:r>
            <w:proofErr w:type="gramEnd"/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0503169</w:t>
            </w:r>
          </w:p>
        </w:tc>
        <w:tc>
          <w:tcPr>
            <w:tcW w:w="3570" w:type="dxa"/>
            <w:gridSpan w:val="2"/>
          </w:tcPr>
          <w:p w14:paraId="4BEB0276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1785" w:type="dxa"/>
            <w:vMerge w:val="restart"/>
          </w:tcPr>
          <w:p w14:paraId="11CA342C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Расшифровка дебиторской задолженности</w:t>
            </w:r>
            <w:proofErr w:type="gramStart"/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  (</w:t>
            </w:r>
            <w:proofErr w:type="gramEnd"/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что учтено по счету)</w:t>
            </w:r>
          </w:p>
        </w:tc>
        <w:tc>
          <w:tcPr>
            <w:tcW w:w="1785" w:type="dxa"/>
            <w:vMerge w:val="restart"/>
          </w:tcPr>
          <w:p w14:paraId="15404485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  <w:tc>
          <w:tcPr>
            <w:tcW w:w="1785" w:type="dxa"/>
          </w:tcPr>
          <w:p w14:paraId="5D914F32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A9829CD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44C2F088" w14:textId="77777777" w:rsidTr="00605DAA">
        <w:tc>
          <w:tcPr>
            <w:tcW w:w="1785" w:type="dxa"/>
            <w:vMerge/>
          </w:tcPr>
          <w:p w14:paraId="4D1FEEB9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  <w:vMerge w:val="restart"/>
          </w:tcPr>
          <w:p w14:paraId="5D15FDF5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Данные за аналогичный отчетный период прошлого финансового года (на 01.01.2025)</w:t>
            </w:r>
          </w:p>
        </w:tc>
        <w:tc>
          <w:tcPr>
            <w:tcW w:w="1785" w:type="dxa"/>
            <w:vMerge w:val="restart"/>
          </w:tcPr>
          <w:p w14:paraId="2FBC762C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Данные за отчетный период</w:t>
            </w:r>
          </w:p>
          <w:p w14:paraId="6C0E4B7A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 01.01.2026)</w:t>
            </w:r>
          </w:p>
        </w:tc>
        <w:tc>
          <w:tcPr>
            <w:tcW w:w="1785" w:type="dxa"/>
            <w:vMerge/>
          </w:tcPr>
          <w:p w14:paraId="7B726AD2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14:paraId="6F7902E1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1070770A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45937381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52813A94" w14:textId="77777777" w:rsidTr="00605DAA">
        <w:tc>
          <w:tcPr>
            <w:tcW w:w="1785" w:type="dxa"/>
            <w:vMerge/>
          </w:tcPr>
          <w:p w14:paraId="059274FD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14:paraId="5E9ED0BF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14:paraId="0DBB0A21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14:paraId="5B804630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14:paraId="63119419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346B7C2B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1A87457B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00A46733" w14:textId="77777777" w:rsidTr="00605DAA">
        <w:tc>
          <w:tcPr>
            <w:tcW w:w="1785" w:type="dxa"/>
          </w:tcPr>
          <w:p w14:paraId="42B110C3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85" w:type="dxa"/>
          </w:tcPr>
          <w:p w14:paraId="1DDCF03E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5" w:type="dxa"/>
          </w:tcPr>
          <w:p w14:paraId="3FF9477A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85" w:type="dxa"/>
          </w:tcPr>
          <w:p w14:paraId="5937DBB3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85" w:type="dxa"/>
          </w:tcPr>
          <w:p w14:paraId="4EF44DB3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85" w:type="dxa"/>
          </w:tcPr>
          <w:p w14:paraId="0D55A68B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9E2E628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5407239F" w14:textId="77777777" w:rsidTr="00605DAA">
        <w:tc>
          <w:tcPr>
            <w:tcW w:w="1785" w:type="dxa"/>
          </w:tcPr>
          <w:p w14:paraId="3E17BAC3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206.26</w:t>
            </w:r>
          </w:p>
        </w:tc>
        <w:tc>
          <w:tcPr>
            <w:tcW w:w="1785" w:type="dxa"/>
          </w:tcPr>
          <w:p w14:paraId="2F649D43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11 920,00</w:t>
            </w:r>
          </w:p>
        </w:tc>
        <w:tc>
          <w:tcPr>
            <w:tcW w:w="1785" w:type="dxa"/>
          </w:tcPr>
          <w:p w14:paraId="41F1F126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85" w:type="dxa"/>
          </w:tcPr>
          <w:p w14:paraId="79BD2886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68C8A832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74E96864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956C98D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517EFE90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0FF8BA13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6A85EDF2" w14:textId="77777777" w:rsidTr="00605DAA">
        <w:tc>
          <w:tcPr>
            <w:tcW w:w="1785" w:type="dxa"/>
          </w:tcPr>
          <w:p w14:paraId="30EE77DC" w14:textId="77777777" w:rsidR="00D02822" w:rsidRDefault="00D02822" w:rsidP="00605D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 по счету</w:t>
            </w:r>
          </w:p>
          <w:p w14:paraId="4778F861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1 20600000</w:t>
            </w:r>
          </w:p>
        </w:tc>
        <w:tc>
          <w:tcPr>
            <w:tcW w:w="1785" w:type="dxa"/>
          </w:tcPr>
          <w:p w14:paraId="06DD89B1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11 920,00</w:t>
            </w:r>
          </w:p>
        </w:tc>
        <w:tc>
          <w:tcPr>
            <w:tcW w:w="1785" w:type="dxa"/>
          </w:tcPr>
          <w:p w14:paraId="7BF806B7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85" w:type="dxa"/>
          </w:tcPr>
          <w:p w14:paraId="75269C41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  <w:p w14:paraId="65455A87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30AEE30E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  <w:p w14:paraId="40496D26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5BED1535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1537A41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7CE76899" w14:textId="77777777" w:rsidTr="00605DAA">
        <w:tc>
          <w:tcPr>
            <w:tcW w:w="1785" w:type="dxa"/>
          </w:tcPr>
          <w:p w14:paraId="2F06510E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208.21</w:t>
            </w:r>
          </w:p>
        </w:tc>
        <w:tc>
          <w:tcPr>
            <w:tcW w:w="1785" w:type="dxa"/>
          </w:tcPr>
          <w:p w14:paraId="20604E65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1 458,00</w:t>
            </w:r>
          </w:p>
        </w:tc>
        <w:tc>
          <w:tcPr>
            <w:tcW w:w="1785" w:type="dxa"/>
          </w:tcPr>
          <w:p w14:paraId="29AC3709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810,00</w:t>
            </w:r>
          </w:p>
        </w:tc>
        <w:tc>
          <w:tcPr>
            <w:tcW w:w="1785" w:type="dxa"/>
          </w:tcPr>
          <w:p w14:paraId="4EC80C8A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выдача в подотчет знаков почтовой оплаты</w:t>
            </w:r>
          </w:p>
        </w:tc>
        <w:tc>
          <w:tcPr>
            <w:tcW w:w="1785" w:type="dxa"/>
          </w:tcPr>
          <w:p w14:paraId="6B95F3C8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72B61DD7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4FA3A762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54593231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33B1BE92" w14:textId="77777777" w:rsidTr="00605DAA">
        <w:tc>
          <w:tcPr>
            <w:tcW w:w="1785" w:type="dxa"/>
          </w:tcPr>
          <w:p w14:paraId="54A4BDE0" w14:textId="77777777" w:rsidR="00D02822" w:rsidRDefault="00D02822" w:rsidP="00605D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 по счету</w:t>
            </w:r>
          </w:p>
          <w:p w14:paraId="4F1523CC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1 20800000</w:t>
            </w:r>
          </w:p>
        </w:tc>
        <w:tc>
          <w:tcPr>
            <w:tcW w:w="1785" w:type="dxa"/>
          </w:tcPr>
          <w:p w14:paraId="790B38C0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1 458,00</w:t>
            </w:r>
          </w:p>
        </w:tc>
        <w:tc>
          <w:tcPr>
            <w:tcW w:w="1785" w:type="dxa"/>
          </w:tcPr>
          <w:p w14:paraId="3E8D1051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810,00</w:t>
            </w:r>
          </w:p>
        </w:tc>
        <w:tc>
          <w:tcPr>
            <w:tcW w:w="1785" w:type="dxa"/>
          </w:tcPr>
          <w:p w14:paraId="44B7C2ED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  <w:p w14:paraId="58BDCD39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0476D65B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  <w:p w14:paraId="5E0A21F2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45C5264B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75ADBDF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35D3EC2D" w14:textId="77777777" w:rsidTr="00605DAA">
        <w:tc>
          <w:tcPr>
            <w:tcW w:w="1785" w:type="dxa"/>
          </w:tcPr>
          <w:p w14:paraId="44E8C899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 </w:t>
            </w:r>
          </w:p>
        </w:tc>
        <w:tc>
          <w:tcPr>
            <w:tcW w:w="1785" w:type="dxa"/>
          </w:tcPr>
          <w:p w14:paraId="31645C17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13 378,00</w:t>
            </w:r>
          </w:p>
        </w:tc>
        <w:tc>
          <w:tcPr>
            <w:tcW w:w="1785" w:type="dxa"/>
          </w:tcPr>
          <w:p w14:paraId="722DB545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810,00</w:t>
            </w:r>
          </w:p>
        </w:tc>
        <w:tc>
          <w:tcPr>
            <w:tcW w:w="1785" w:type="dxa"/>
          </w:tcPr>
          <w:p w14:paraId="5E900CE1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  <w:p w14:paraId="574AF478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71918C89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  <w:p w14:paraId="77C96804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785" w:type="dxa"/>
          </w:tcPr>
          <w:p w14:paraId="04A85239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4867166B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1E184401" w14:textId="77777777" w:rsidR="00D02822" w:rsidRDefault="00D02822" w:rsidP="00D02822">
      <w:pPr>
        <w:spacing w:after="0" w:line="240" w:lineRule="auto"/>
        <w:ind w:firstLine="680"/>
      </w:pPr>
    </w:p>
    <w:p w14:paraId="23F5A30C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Анализ кредиторской задолженности по состоянию на отчетную дату в сравнении с данными за аналогичный период прошлого финансового года (к форме 0503169)   на 01.01.2026</w:t>
      </w:r>
    </w:p>
    <w:p w14:paraId="217CBE2E" w14:textId="77777777" w:rsidR="00D02822" w:rsidRDefault="00D02822" w:rsidP="00D02822">
      <w:pPr>
        <w:spacing w:after="0" w:line="240" w:lineRule="auto"/>
        <w:ind w:firstLine="680"/>
      </w:pPr>
    </w:p>
    <w:tbl>
      <w:tblPr>
        <w:tblW w:w="1071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2142"/>
        <w:gridCol w:w="2142"/>
        <w:gridCol w:w="2142"/>
      </w:tblGrid>
      <w:tr w:rsidR="00D02822" w:rsidRPr="00683DDA" w14:paraId="6C20CA93" w14:textId="77777777" w:rsidTr="00605DAA">
        <w:trPr>
          <w:tblHeader/>
          <w:jc w:val="center"/>
        </w:trPr>
        <w:tc>
          <w:tcPr>
            <w:tcW w:w="2142" w:type="dxa"/>
            <w:vMerge w:val="restart"/>
          </w:tcPr>
          <w:p w14:paraId="4998B4BD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Код счета бюджетного учета </w:t>
            </w:r>
          </w:p>
          <w:p w14:paraId="025AA230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гр. </w:t>
            </w:r>
            <w:proofErr w:type="gramStart"/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 формы</w:t>
            </w:r>
            <w:proofErr w:type="gramEnd"/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0503169</w:t>
            </w:r>
          </w:p>
        </w:tc>
        <w:tc>
          <w:tcPr>
            <w:tcW w:w="4284" w:type="dxa"/>
            <w:gridSpan w:val="2"/>
          </w:tcPr>
          <w:p w14:paraId="6A0CB1A6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142" w:type="dxa"/>
            <w:vMerge w:val="restart"/>
          </w:tcPr>
          <w:p w14:paraId="04081F94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Расшифровка кредиторской задолженности</w:t>
            </w:r>
            <w:proofErr w:type="gramStart"/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  (</w:t>
            </w:r>
            <w:proofErr w:type="gramEnd"/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что учтено по счету)</w:t>
            </w:r>
          </w:p>
        </w:tc>
        <w:tc>
          <w:tcPr>
            <w:tcW w:w="2142" w:type="dxa"/>
            <w:vMerge w:val="restart"/>
          </w:tcPr>
          <w:p w14:paraId="46B014F5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D02822" w:rsidRPr="00683DDA" w14:paraId="7B530390" w14:textId="77777777" w:rsidTr="00605DAA">
        <w:trPr>
          <w:jc w:val="center"/>
        </w:trPr>
        <w:tc>
          <w:tcPr>
            <w:tcW w:w="2142" w:type="dxa"/>
            <w:vMerge/>
          </w:tcPr>
          <w:p w14:paraId="410865DC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42" w:type="dxa"/>
          </w:tcPr>
          <w:p w14:paraId="7A387785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Данные за аналогичный отчетный период прошлого финансового года (на 01.01.2025)</w:t>
            </w:r>
          </w:p>
        </w:tc>
        <w:tc>
          <w:tcPr>
            <w:tcW w:w="2142" w:type="dxa"/>
          </w:tcPr>
          <w:p w14:paraId="634E17E9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Данные за отчетный период</w:t>
            </w:r>
          </w:p>
          <w:p w14:paraId="45F82361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 01.01.2026)</w:t>
            </w:r>
          </w:p>
        </w:tc>
        <w:tc>
          <w:tcPr>
            <w:tcW w:w="2142" w:type="dxa"/>
            <w:vMerge/>
          </w:tcPr>
          <w:p w14:paraId="5B7222FE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</w:tcPr>
          <w:p w14:paraId="44B5538C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6A1E883E" w14:textId="77777777" w:rsidTr="00605DAA">
        <w:trPr>
          <w:jc w:val="center"/>
        </w:trPr>
        <w:tc>
          <w:tcPr>
            <w:tcW w:w="2142" w:type="dxa"/>
          </w:tcPr>
          <w:p w14:paraId="3ABCA61F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2" w:type="dxa"/>
          </w:tcPr>
          <w:p w14:paraId="723DC202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2" w:type="dxa"/>
          </w:tcPr>
          <w:p w14:paraId="4648C342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42" w:type="dxa"/>
          </w:tcPr>
          <w:p w14:paraId="7077909E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42" w:type="dxa"/>
          </w:tcPr>
          <w:p w14:paraId="35F3EED7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D02822" w:rsidRPr="00683DDA" w14:paraId="61A3B5F3" w14:textId="77777777" w:rsidTr="00605DAA">
        <w:trPr>
          <w:jc w:val="center"/>
        </w:trPr>
        <w:tc>
          <w:tcPr>
            <w:tcW w:w="2142" w:type="dxa"/>
          </w:tcPr>
          <w:p w14:paraId="305DA012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303.06</w:t>
            </w:r>
          </w:p>
        </w:tc>
        <w:tc>
          <w:tcPr>
            <w:tcW w:w="2142" w:type="dxa"/>
          </w:tcPr>
          <w:p w14:paraId="12D29B73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3 491,11</w:t>
            </w:r>
          </w:p>
        </w:tc>
        <w:tc>
          <w:tcPr>
            <w:tcW w:w="2142" w:type="dxa"/>
          </w:tcPr>
          <w:p w14:paraId="34A23424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3 234,08</w:t>
            </w:r>
          </w:p>
        </w:tc>
        <w:tc>
          <w:tcPr>
            <w:tcW w:w="2142" w:type="dxa"/>
          </w:tcPr>
          <w:p w14:paraId="4DB706BE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НС и ПЗ в СФР</w:t>
            </w:r>
          </w:p>
        </w:tc>
        <w:tc>
          <w:tcPr>
            <w:tcW w:w="2142" w:type="dxa"/>
          </w:tcPr>
          <w:p w14:paraId="018A93AC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C4FEF7F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4769CB8C" w14:textId="77777777" w:rsidTr="00605DAA">
        <w:trPr>
          <w:jc w:val="center"/>
        </w:trPr>
        <w:tc>
          <w:tcPr>
            <w:tcW w:w="2142" w:type="dxa"/>
          </w:tcPr>
          <w:p w14:paraId="60881646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303.15</w:t>
            </w:r>
          </w:p>
        </w:tc>
        <w:tc>
          <w:tcPr>
            <w:tcW w:w="2142" w:type="dxa"/>
          </w:tcPr>
          <w:p w14:paraId="5FCB63F4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523 766,49</w:t>
            </w:r>
          </w:p>
        </w:tc>
        <w:tc>
          <w:tcPr>
            <w:tcW w:w="2142" w:type="dxa"/>
          </w:tcPr>
          <w:p w14:paraId="18C67065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485 111,38</w:t>
            </w:r>
          </w:p>
        </w:tc>
        <w:tc>
          <w:tcPr>
            <w:tcW w:w="2142" w:type="dxa"/>
          </w:tcPr>
          <w:p w14:paraId="0FD2839F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единому страховому тарифу </w:t>
            </w:r>
          </w:p>
        </w:tc>
        <w:tc>
          <w:tcPr>
            <w:tcW w:w="2142" w:type="dxa"/>
          </w:tcPr>
          <w:p w14:paraId="1A1035B1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7AE8935A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6D12C59F" w14:textId="77777777" w:rsidTr="00605DAA">
        <w:trPr>
          <w:jc w:val="center"/>
        </w:trPr>
        <w:tc>
          <w:tcPr>
            <w:tcW w:w="2142" w:type="dxa"/>
            <w:tcBorders>
              <w:bottom w:val="single" w:sz="4" w:space="0" w:color="auto"/>
            </w:tcBorders>
          </w:tcPr>
          <w:p w14:paraId="40B28A68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Итого </w:t>
            </w:r>
            <w:proofErr w:type="gramStart"/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  счету</w:t>
            </w:r>
            <w:proofErr w:type="gramEnd"/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1 30300000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1C749BBD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527 257,60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408760FA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488 345,46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24A01CF5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D839715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2C47BD53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5736D192" w14:textId="77777777" w:rsidR="00D02822" w:rsidRPr="00683DDA" w:rsidRDefault="00D02822" w:rsidP="00605DA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02822" w:rsidRPr="00683DDA" w14:paraId="23CA4ED3" w14:textId="77777777" w:rsidTr="00605DAA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46112" w14:textId="77777777" w:rsidR="00D02822" w:rsidRPr="00683DDA" w:rsidRDefault="00D02822" w:rsidP="0060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 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</w:tcPr>
          <w:p w14:paraId="687CB033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527 257,60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</w:tcPr>
          <w:p w14:paraId="12808B5E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488 345,46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</w:tcPr>
          <w:p w14:paraId="686F4BC5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  <w:p w14:paraId="10BAAE5E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11E8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  <w:p w14:paraId="377BCF3E" w14:textId="77777777" w:rsidR="00D02822" w:rsidRPr="00683DDA" w:rsidRDefault="00D02822" w:rsidP="00605DAA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</w:tbl>
    <w:p w14:paraId="233EAB34" w14:textId="77777777" w:rsidR="00D02822" w:rsidRDefault="00D02822" w:rsidP="00D02822">
      <w:pPr>
        <w:spacing w:after="0" w:line="240" w:lineRule="auto"/>
        <w:ind w:firstLine="680"/>
      </w:pPr>
    </w:p>
    <w:p w14:paraId="363AA65C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Просроченной кредиторской задолженности в управлении по состоянию на 01 января 2026 года нет. Кредиторская задолженность по расходам является текущей. </w:t>
      </w:r>
    </w:p>
    <w:p w14:paraId="030CE14E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Расшифровка отраженных показателей в форме 0503128 по строке 860 по отложенным обязательствам 0 502 99 000 в сумме 176080,41 руб.:</w:t>
      </w:r>
    </w:p>
    <w:p w14:paraId="202C248F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по КОСГУ 211 «Резерв предстоящих расходов на заработную плату» 135238,41 руб., количество неиспользованных дней отпуска 46,66 календарных дней;</w:t>
      </w:r>
    </w:p>
    <w:p w14:paraId="588356C5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по КОСГУ 213 «Резерв предстоящих расходов на начисления на выплаты по оплате труда» 40842,00 руб. </w:t>
      </w:r>
    </w:p>
    <w:p w14:paraId="41A4A5B9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форме 0503128 имеются остатки неиспользованных бюджетных ассигнований. Согласно подпункту б) пункта 18 приказа финансового управления администрации города Оренбурга от 18.03.2019 № 27 «Об установлении Порядка составления, представления бюджетной отчетности и сводной бухгалтерской отчетности» формирование показателей формы 0503175 «Сведения о принятых и неисполненных обязательствах получателя бюджетных </w:t>
      </w:r>
      <w:proofErr w:type="spellStart"/>
      <w:r w:rsidRPr="004C77F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средств»в</w:t>
      </w:r>
      <w:proofErr w:type="spellEnd"/>
      <w:r w:rsidRPr="004C77F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части принятых и не исполненных бюджетных обязательств (денежных обязательств), отраженных по соответствующим строкам в графах 11, 12 раздела 1 «Бюджетные обязательства текущего (отчетного) финансового года по расходам» Отчета (ф. 0503128), размер которых составляет менее 500 000,00 рублей, показатели в разделах 1 и 2 Сведений (ф. 0503175) не отражаются.</w:t>
      </w:r>
    </w:p>
    <w:p w14:paraId="64768219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14:paraId="3169D565" w14:textId="77777777" w:rsidR="00D02822" w:rsidRPr="004C77F0" w:rsidRDefault="00D02822" w:rsidP="00D02822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b/>
          <w:sz w:val="28"/>
          <w:szCs w:val="28"/>
        </w:rPr>
        <w:t>Раздел 5 "Прочие вопросы деятельности субъекта бюджетной отчетности"</w:t>
      </w:r>
    </w:p>
    <w:p w14:paraId="442C5523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обеспечения достоверности данных бюджетного учета</w:t>
      </w:r>
      <w:r w:rsidRPr="004C77F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перед составлением годовой отчетности проведена инвентаризация финансовых активов и обязательств. На основании приказа руководителя от 19.12.2025 № 242-п сформирована инвентаризационная комиссия и определены сроки. Инвентаризация проведена на 01.01.2026. Порядок проведения инвентаризации утвержден приказом руководителя от 28.06.2024 № 116-п. По результатам инвентаризации расхождений не выявлено. </w:t>
      </w:r>
    </w:p>
    <w:p w14:paraId="73CB0A8F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Бюджетный учет и составление бюджетной отчетности в управлении ведется в соответствии с нормативными правовыми актами, регулирующими ведение учета и составление бухгалтерской (финансовой) отчетности, с применением федеральных стандартов бухгалтерского учета для организаций государственного сектора, утвержденными приказами Минфина России, действующими на отчетную дату и 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иными нормативно-правовыми актами Российской Федерации о бухгалтерском учете, а также локальными актами финансового управления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F6110E6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«О бухгалтерском учете» от 06.12.2011 № 402-ФЗ; </w:t>
      </w:r>
    </w:p>
    <w:p w14:paraId="59D2389F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 Министерства финансов РФ от 06.12.2010 № 162н «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>Об утверждении Плана счетов бюджетного учета и Инструкции по его применению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14:paraId="70D30945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 Министерства финансов РФ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> от 01.12.2010 № 157н «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14:paraId="6B17904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инструкция о порядке 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составления и представления годовой, квартальной и месячной отчетности об исполнении бюджетов бюджетной системы Российской Федерации, утвержденная Приказом Минфина России от 28.12.2010 № 191н;</w:t>
      </w:r>
    </w:p>
    <w:p w14:paraId="0206E982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          - приказ Минфина России от 24.05.2022 № 82н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14:paraId="5E38E17D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приказ Минфина России от 29.11.2017 № 209н «Об утверждении Порядка применения классификации операций сектора государственного управления»;</w:t>
      </w:r>
    </w:p>
    <w:p w14:paraId="472F5A45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федеральные стандарты бухгалтерского учета для организаций государственного сектора;</w:t>
      </w:r>
    </w:p>
    <w:p w14:paraId="7EA6DC15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приказ финансового управления администрации города Оренбурга от 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 xml:space="preserve">18.03.2019 № </w:t>
      </w:r>
      <w:proofErr w:type="gramStart"/>
      <w:r w:rsidRPr="004C77F0">
        <w:rPr>
          <w:rFonts w:ascii="Times New Roman" w:eastAsia="Times New Roman" w:hAnsi="Times New Roman" w:cs="Times New Roman"/>
          <w:sz w:val="28"/>
          <w:szCs w:val="28"/>
        </w:rPr>
        <w:t>27  «</w:t>
      </w:r>
      <w:proofErr w:type="gramEnd"/>
      <w:r w:rsidRPr="004C77F0">
        <w:rPr>
          <w:rFonts w:ascii="Times New Roman" w:eastAsia="Times New Roman" w:hAnsi="Times New Roman" w:cs="Times New Roman"/>
          <w:sz w:val="28"/>
          <w:szCs w:val="28"/>
        </w:rPr>
        <w:t>Об установлении Порядка составления  и представления бюджетной отчетности  и сводной бухгалтерской отчетности»;</w:t>
      </w:r>
    </w:p>
    <w:p w14:paraId="62561BB8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- приказ финансового управления от </w:t>
      </w:r>
      <w:proofErr w:type="gramStart"/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25.12.2025  №</w:t>
      </w:r>
      <w:proofErr w:type="gramEnd"/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94 «О сроках  представления сводной бюджетной отчётности и сводной бухгалтерской отчётности за 2025 год».</w:t>
      </w:r>
    </w:p>
    <w:p w14:paraId="1C72590F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СГС «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>Представление бухгалтерской (финансовой) отчетности» от 31 декабря 2016 г. № 260н осуществлялось размещение на сайте Администрации города Оренбурга бу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хгалтерской (финансовой) отчетности управления за 2024 год. </w:t>
      </w:r>
    </w:p>
    <w:p w14:paraId="69CF478C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Учетная политика реализуется согласно приказу финансового управления администрации города Оренбурга от 01.08.2023 № 74 «Об утверждении единой учетной политики при централизации учета».</w:t>
      </w:r>
    </w:p>
    <w:p w14:paraId="4FF8C16A" w14:textId="77777777" w:rsidR="00D02822" w:rsidRPr="004C77F0" w:rsidRDefault="00D02822" w:rsidP="00D02822">
      <w:pPr>
        <w:spacing w:after="0" w:line="240" w:lineRule="auto"/>
        <w:ind w:firstLine="680"/>
        <w:rPr>
          <w:sz w:val="28"/>
          <w:szCs w:val="28"/>
        </w:rPr>
      </w:pPr>
    </w:p>
    <w:tbl>
      <w:tblPr>
        <w:tblOverlap w:val="never"/>
        <w:tblW w:w="10522" w:type="dxa"/>
        <w:tblLayout w:type="fixed"/>
        <w:tblLook w:val="01E0" w:firstRow="1" w:lastRow="1" w:firstColumn="1" w:lastColumn="1" w:noHBand="0" w:noVBand="0"/>
      </w:tblPr>
      <w:tblGrid>
        <w:gridCol w:w="831"/>
        <w:gridCol w:w="831"/>
        <w:gridCol w:w="323"/>
        <w:gridCol w:w="1055"/>
        <w:gridCol w:w="647"/>
        <w:gridCol w:w="183"/>
        <w:gridCol w:w="20"/>
        <w:gridCol w:w="1498"/>
        <w:gridCol w:w="199"/>
        <w:gridCol w:w="830"/>
        <w:gridCol w:w="2373"/>
        <w:gridCol w:w="229"/>
        <w:gridCol w:w="284"/>
        <w:gridCol w:w="115"/>
        <w:gridCol w:w="830"/>
        <w:gridCol w:w="199"/>
        <w:gridCol w:w="9"/>
        <w:gridCol w:w="57"/>
        <w:gridCol w:w="9"/>
      </w:tblGrid>
      <w:tr w:rsidR="00D02822" w:rsidRPr="00683DDA" w14:paraId="737A2D57" w14:textId="77777777" w:rsidTr="00605DAA">
        <w:tc>
          <w:tcPr>
            <w:tcW w:w="10456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0ED81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83D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43A38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35E9EA9B" w14:textId="77777777" w:rsidTr="00605DAA">
        <w:trPr>
          <w:gridAfter w:val="1"/>
          <w:wAfter w:w="9" w:type="dxa"/>
        </w:trPr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A48E2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ADDB1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7B619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1E561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7D4E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8BC40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D5D2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9825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A7ED9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147F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28F66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E62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1B63E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95253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7FFE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16B9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17BCB8BE" w14:textId="77777777" w:rsidTr="00605DAA">
        <w:trPr>
          <w:gridAfter w:val="1"/>
          <w:wAfter w:w="9" w:type="dxa"/>
        </w:trPr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A194B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учета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3C0B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счета бюджетного учета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15E1E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ведения бюджетного учета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82EF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Характеристика применяемого способа</w:t>
            </w:r>
          </w:p>
        </w:tc>
        <w:tc>
          <w:tcPr>
            <w:tcW w:w="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FE31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7C226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E8A6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 учетной политики</w:t>
            </w:r>
          </w:p>
        </w:tc>
        <w:tc>
          <w:tcPr>
            <w:tcW w:w="6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EEA9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4970359E" w14:textId="77777777" w:rsidTr="00605DAA">
        <w:trPr>
          <w:gridAfter w:val="1"/>
          <w:wAfter w:w="9" w:type="dxa"/>
        </w:trPr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015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B99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535F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42995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C25B3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2582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D221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170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41DEBAC8" w14:textId="77777777" w:rsidTr="00605DAA">
        <w:trPr>
          <w:gridAfter w:val="1"/>
          <w:wAfter w:w="9" w:type="dxa"/>
        </w:trPr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5D293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Активы, обязательства, финансовый результат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D02822" w:rsidRPr="00683DDA" w14:paraId="6E6BE2AD" w14:textId="77777777" w:rsidTr="00605DAA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2C4BFB" w14:textId="77777777" w:rsidR="00D02822" w:rsidRPr="00683DDA" w:rsidRDefault="00D02822" w:rsidP="00605D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83DD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1 00000000</w:t>
                  </w:r>
                </w:p>
              </w:tc>
            </w:tr>
          </w:tbl>
          <w:p w14:paraId="3BE408D9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4C5E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ведения </w:t>
            </w: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бухгалтерского учета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7C55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Полномочия переданы централизованной бухгалтерии</w:t>
            </w:r>
          </w:p>
        </w:tc>
        <w:tc>
          <w:tcPr>
            <w:tcW w:w="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8759C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CC60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252A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п.2.1.</w:t>
            </w:r>
          </w:p>
        </w:tc>
        <w:tc>
          <w:tcPr>
            <w:tcW w:w="6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8F21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31943CDC" w14:textId="77777777" w:rsidTr="00605DAA">
        <w:trPr>
          <w:gridAfter w:val="1"/>
          <w:wAfter w:w="9" w:type="dxa"/>
        </w:trPr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063AC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D02822" w:rsidRPr="00683DDA" w14:paraId="2B3FAACB" w14:textId="77777777" w:rsidTr="00605DAA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EC8F3B" w14:textId="77777777" w:rsidR="00D02822" w:rsidRPr="00683DDA" w:rsidRDefault="00D02822" w:rsidP="00605D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83DD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1 00003000</w:t>
                  </w:r>
                </w:p>
              </w:tc>
            </w:tr>
          </w:tbl>
          <w:p w14:paraId="4487F7DA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C3253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Учет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3629C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Условная оценка: один бланк, один рубль</w:t>
            </w:r>
          </w:p>
        </w:tc>
        <w:tc>
          <w:tcPr>
            <w:tcW w:w="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AC6F4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2EAC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E4086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п.4.2.14</w:t>
            </w:r>
          </w:p>
        </w:tc>
        <w:tc>
          <w:tcPr>
            <w:tcW w:w="6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E0575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3B9B5E5D" w14:textId="77777777" w:rsidTr="00605DAA">
        <w:trPr>
          <w:gridAfter w:val="1"/>
          <w:wAfter w:w="9" w:type="dxa"/>
        </w:trPr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F9838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средства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D02822" w:rsidRPr="00683DDA" w14:paraId="2A92C612" w14:textId="77777777" w:rsidTr="00605DAA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AF5D14" w14:textId="77777777" w:rsidR="00D02822" w:rsidRPr="00683DDA" w:rsidRDefault="00D02822" w:rsidP="00605D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83DD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1 10100000</w:t>
                  </w:r>
                </w:p>
              </w:tc>
            </w:tr>
          </w:tbl>
          <w:p w14:paraId="5BC57967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F4E97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срока полезного использования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6DF75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  <w:tc>
          <w:tcPr>
            <w:tcW w:w="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754DC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F4F18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A1705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п.4.1.2</w:t>
            </w:r>
          </w:p>
        </w:tc>
        <w:tc>
          <w:tcPr>
            <w:tcW w:w="6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209B6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4E66F5DE" w14:textId="77777777" w:rsidTr="00605DAA">
        <w:trPr>
          <w:gridAfter w:val="1"/>
          <w:wAfter w:w="9" w:type="dxa"/>
        </w:trPr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E80E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Амортизация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D02822" w:rsidRPr="00683DDA" w14:paraId="76C90A8A" w14:textId="77777777" w:rsidTr="00605DAA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F64BDD" w14:textId="77777777" w:rsidR="00D02822" w:rsidRPr="00683DDA" w:rsidRDefault="00D02822" w:rsidP="00605D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83DD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1 10400000</w:t>
                  </w:r>
                </w:p>
              </w:tc>
            </w:tr>
          </w:tbl>
          <w:p w14:paraId="19A64540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B5822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Методы начисления амортизации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0C674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Линейный метод</w:t>
            </w:r>
          </w:p>
        </w:tc>
        <w:tc>
          <w:tcPr>
            <w:tcW w:w="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092A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E4C7F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9A5D6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п.4.1.3</w:t>
            </w:r>
          </w:p>
        </w:tc>
        <w:tc>
          <w:tcPr>
            <w:tcW w:w="6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BECC4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40901DE4" w14:textId="77777777" w:rsidTr="00605DAA">
        <w:trPr>
          <w:gridAfter w:val="1"/>
          <w:wAfter w:w="9" w:type="dxa"/>
        </w:trPr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173E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Материальные запасы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D02822" w:rsidRPr="00683DDA" w14:paraId="6DF90F0B" w14:textId="77777777" w:rsidTr="00605DAA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CF9E4F" w14:textId="77777777" w:rsidR="00D02822" w:rsidRPr="00683DDA" w:rsidRDefault="00D02822" w:rsidP="00605D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83DD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1 10500000</w:t>
                  </w:r>
                </w:p>
              </w:tc>
            </w:tr>
          </w:tbl>
          <w:p w14:paraId="06C30ABE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C450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Выбытие материальных запасов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E7C2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средней фактической стоимости</w:t>
            </w:r>
          </w:p>
        </w:tc>
        <w:tc>
          <w:tcPr>
            <w:tcW w:w="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9EE3E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A886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EFB03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п.4.2.7</w:t>
            </w:r>
          </w:p>
        </w:tc>
        <w:tc>
          <w:tcPr>
            <w:tcW w:w="6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0963A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4A339599" w14:textId="77777777" w:rsidTr="00605DAA">
        <w:trPr>
          <w:gridAfter w:val="1"/>
          <w:wAfter w:w="9" w:type="dxa"/>
        </w:trPr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7801A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A6234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28FF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FC31B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E868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CB286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9A939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FB4D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7BBB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AF10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1FBDC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81B48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B9CCE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B6A39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C8F2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7ED9F" w14:textId="77777777" w:rsidR="00D02822" w:rsidRPr="00683DDA" w:rsidRDefault="00D02822" w:rsidP="00605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7FEE832" w14:textId="77777777" w:rsidR="00D02822" w:rsidRDefault="00D02822" w:rsidP="00D02822">
      <w:pPr>
        <w:spacing w:after="0" w:line="240" w:lineRule="auto"/>
        <w:ind w:firstLine="680"/>
      </w:pPr>
    </w:p>
    <w:p w14:paraId="491EA94B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Бюджетный учет исполнения бюджетной сметы осуществляется с применением системы автоматизации АИС «Веб-исполнение» и системы автоматизации бухгалтерского учета «1</w:t>
      </w:r>
      <w:proofErr w:type="gramStart"/>
      <w:r w:rsidRPr="004C77F0">
        <w:rPr>
          <w:rFonts w:ascii="Times New Roman" w:eastAsia="Times New Roman" w:hAnsi="Times New Roman" w:cs="Times New Roman"/>
          <w:sz w:val="28"/>
          <w:szCs w:val="28"/>
        </w:rPr>
        <w:t>С:Бухгалтерия</w:t>
      </w:r>
      <w:proofErr w:type="gramEnd"/>
      <w:r w:rsidRPr="004C77F0">
        <w:rPr>
          <w:rFonts w:ascii="Times New Roman" w:eastAsia="Times New Roman" w:hAnsi="Times New Roman" w:cs="Times New Roman"/>
          <w:sz w:val="28"/>
          <w:szCs w:val="28"/>
        </w:rPr>
        <w:t xml:space="preserve"> 8.2».</w:t>
      </w:r>
    </w:p>
    <w:p w14:paraId="38518800" w14:textId="77777777" w:rsidR="00D02822" w:rsidRPr="004C77F0" w:rsidRDefault="00D02822" w:rsidP="00D02822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14:paraId="2ADB351A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b/>
          <w:sz w:val="28"/>
          <w:szCs w:val="28"/>
        </w:rPr>
        <w:t>Формы отчетности, не включенные в состав бюджетной отчетности за отчетный период, в виду отсутствия числовых значений, а также пояснений:</w:t>
      </w:r>
    </w:p>
    <w:p w14:paraId="3690FCC3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Справка по консолидированным расчетам (ф. 0503125).</w:t>
      </w:r>
    </w:p>
    <w:p w14:paraId="733DA844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Сведения о целевых иностранных кредитах (ф. 0503167).</w:t>
      </w:r>
    </w:p>
    <w:p w14:paraId="1F6D3A55" w14:textId="77777777" w:rsidR="00D02822" w:rsidRPr="004C77F0" w:rsidRDefault="00D02822" w:rsidP="00D02822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Сведения о финансовых вложениях получателя бюджетных средств, администратора источников финансирования дефицита бюджета (ф. 0503171).</w:t>
      </w:r>
    </w:p>
    <w:p w14:paraId="3C638BA5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государственном (муниципальном) долге, предоставленных бюджетных кредитах (ф.0503172).</w:t>
      </w:r>
    </w:p>
    <w:p w14:paraId="51F11EB1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Сведения об изменении остатков валюты баланса (ф.0503173).</w:t>
      </w:r>
    </w:p>
    <w:p w14:paraId="2A335FC4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(ф. 0503174).</w:t>
      </w:r>
    </w:p>
    <w:p w14:paraId="0FEDB886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Сведения об принятых и неисполненных обязательствах получателя бюджетных средств (ф.0503175).</w:t>
      </w:r>
    </w:p>
    <w:p w14:paraId="2DCCA9BF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Сведения об остатках денежных средств на счетах получателя бюджетных средств (ф. 0503178).</w:t>
      </w:r>
    </w:p>
    <w:p w14:paraId="1F98DFA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Сведения о вложениях в объекты недвижимого имущества, объектах незавершенного строительства </w:t>
      </w:r>
      <w:r w:rsidRPr="004C77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(ф. 0503190)</w:t>
      </w:r>
      <w:r w:rsidRPr="004C77F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14:paraId="46C8C649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Сведения об исполнении судебных решений по денежным обязательствам бюджета (ф. 0503296).</w:t>
      </w:r>
    </w:p>
    <w:p w14:paraId="1F6BB656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Таблица № 3 «Сведения об исполнении текстовых статей закона (решения) о бюджете».</w:t>
      </w:r>
    </w:p>
    <w:p w14:paraId="023ED697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Таблица № 14 «</w:t>
      </w:r>
      <w:r w:rsidRPr="004C77F0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Анализ показателей отчетности субъекта бюджетной отчетности</w:t>
      </w:r>
      <w:r w:rsidRPr="004C77F0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3FBB0E10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Таблица 15 «Причины увеличения просроченной задолженности».</w:t>
      </w:r>
    </w:p>
    <w:p w14:paraId="06173FEE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Дополнительные формы, утвержденные приказами финансового управления:</w:t>
      </w:r>
    </w:p>
    <w:p w14:paraId="44FC35D9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 31.03.2014 № 23 «Сведения о поступлениях от продажи акций и иных форм участия в капитале, находящихся в муниципальной собственности»;</w:t>
      </w:r>
    </w:p>
    <w:p w14:paraId="1AAA9C01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lastRenderedPageBreak/>
        <w:t>от 29.04.2019 № 35 «Отчет об использовании бюджетных ассигнований резервных фондов Администрации города Оренбурга. Отчет об использовании средств резервных фондов Администрации города Оренбурга».</w:t>
      </w:r>
    </w:p>
    <w:p w14:paraId="1E2F817F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</w:p>
    <w:p w14:paraId="1F87A248" w14:textId="77777777" w:rsidR="00D02822" w:rsidRPr="004C77F0" w:rsidRDefault="00D02822" w:rsidP="00D02822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                                         Приложение № 2  </w:t>
      </w:r>
    </w:p>
    <w:p w14:paraId="31696006" w14:textId="77777777" w:rsidR="00D02822" w:rsidRPr="004C77F0" w:rsidRDefault="00D02822" w:rsidP="00D0282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Анализ исполнения бюджета города Оренбурга по расходам на 01.01.2026 года</w:t>
      </w:r>
    </w:p>
    <w:p w14:paraId="3295A50A" w14:textId="77777777" w:rsidR="00D02822" w:rsidRPr="004C77F0" w:rsidRDefault="00D02822" w:rsidP="00D02822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6"/>
        <w:gridCol w:w="1785"/>
        <w:gridCol w:w="1785"/>
        <w:gridCol w:w="1785"/>
        <w:gridCol w:w="1785"/>
        <w:gridCol w:w="1785"/>
      </w:tblGrid>
      <w:tr w:rsidR="00D02822" w:rsidRPr="00683DDA" w14:paraId="21321AAB" w14:textId="77777777" w:rsidTr="00605DAA">
        <w:trPr>
          <w:tblHeader/>
        </w:trPr>
        <w:tc>
          <w:tcPr>
            <w:tcW w:w="1786" w:type="dxa"/>
          </w:tcPr>
          <w:p w14:paraId="31E948D3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</w:tcPr>
          <w:p w14:paraId="5D9B9879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</w:tcPr>
          <w:p w14:paraId="35354149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</w:tcPr>
          <w:p w14:paraId="57165380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</w:tcPr>
          <w:p w14:paraId="0E8E485E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</w:tcPr>
          <w:p w14:paraId="037B0316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(руб.)</w:t>
            </w:r>
          </w:p>
        </w:tc>
      </w:tr>
      <w:tr w:rsidR="00D02822" w:rsidRPr="00683DDA" w14:paraId="55AF4AFC" w14:textId="77777777" w:rsidTr="00605DAA">
        <w:tc>
          <w:tcPr>
            <w:tcW w:w="1786" w:type="dxa"/>
          </w:tcPr>
          <w:p w14:paraId="1A35C40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Раздел, Подраздел</w:t>
            </w:r>
          </w:p>
        </w:tc>
        <w:tc>
          <w:tcPr>
            <w:tcW w:w="1785" w:type="dxa"/>
          </w:tcPr>
          <w:p w14:paraId="1BADF2F9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Уточненный план на 2025 год </w:t>
            </w:r>
          </w:p>
        </w:tc>
        <w:tc>
          <w:tcPr>
            <w:tcW w:w="1785" w:type="dxa"/>
          </w:tcPr>
          <w:p w14:paraId="7B4EF74C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в 2025 году</w:t>
            </w:r>
          </w:p>
        </w:tc>
        <w:tc>
          <w:tcPr>
            <w:tcW w:w="1785" w:type="dxa"/>
          </w:tcPr>
          <w:p w14:paraId="1F720B55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Направление произведенных расходов*</w:t>
            </w:r>
          </w:p>
        </w:tc>
        <w:tc>
          <w:tcPr>
            <w:tcW w:w="1785" w:type="dxa"/>
          </w:tcPr>
          <w:p w14:paraId="752984EE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исполнения к уточненному плану </w:t>
            </w:r>
          </w:p>
        </w:tc>
        <w:tc>
          <w:tcPr>
            <w:tcW w:w="1785" w:type="dxa"/>
          </w:tcPr>
          <w:p w14:paraId="54DDA27C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Причины неисполнения назначений</w:t>
            </w:r>
          </w:p>
        </w:tc>
      </w:tr>
      <w:tr w:rsidR="00D02822" w:rsidRPr="00683DDA" w14:paraId="7B061EDF" w14:textId="77777777" w:rsidTr="00605DAA">
        <w:tc>
          <w:tcPr>
            <w:tcW w:w="1786" w:type="dxa"/>
          </w:tcPr>
          <w:p w14:paraId="40DC7A84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85" w:type="dxa"/>
          </w:tcPr>
          <w:p w14:paraId="6554F30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5" w:type="dxa"/>
          </w:tcPr>
          <w:p w14:paraId="06FCC5B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85" w:type="dxa"/>
          </w:tcPr>
          <w:p w14:paraId="2A39B35B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85" w:type="dxa"/>
          </w:tcPr>
          <w:p w14:paraId="02A2748B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85" w:type="dxa"/>
          </w:tcPr>
          <w:p w14:paraId="2D5D9ABD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02822" w:rsidRPr="00683DDA" w14:paraId="251DEDA5" w14:textId="77777777" w:rsidTr="00605DAA">
        <w:tc>
          <w:tcPr>
            <w:tcW w:w="1786" w:type="dxa"/>
          </w:tcPr>
          <w:p w14:paraId="34DB5C87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01 06</w:t>
            </w:r>
          </w:p>
        </w:tc>
        <w:tc>
          <w:tcPr>
            <w:tcW w:w="1785" w:type="dxa"/>
          </w:tcPr>
          <w:p w14:paraId="5E798946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18 607 402,55</w:t>
            </w:r>
          </w:p>
        </w:tc>
        <w:tc>
          <w:tcPr>
            <w:tcW w:w="1785" w:type="dxa"/>
          </w:tcPr>
          <w:p w14:paraId="77942149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18 311 773,83</w:t>
            </w:r>
          </w:p>
        </w:tc>
        <w:tc>
          <w:tcPr>
            <w:tcW w:w="1785" w:type="dxa"/>
          </w:tcPr>
          <w:p w14:paraId="08CDEC14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ФОТ, взносы по обязательному социальному страхованию, закупка материалов, услуг</w:t>
            </w:r>
          </w:p>
        </w:tc>
        <w:tc>
          <w:tcPr>
            <w:tcW w:w="1785" w:type="dxa"/>
          </w:tcPr>
          <w:p w14:paraId="5EE666CC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98,41</w:t>
            </w:r>
          </w:p>
        </w:tc>
        <w:tc>
          <w:tcPr>
            <w:tcW w:w="1785" w:type="dxa"/>
          </w:tcPr>
          <w:p w14:paraId="48028E67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Экономия по фонду оплаты труда, не наступление сроков оплаты взносов по обязательному социальному страхованию</w:t>
            </w:r>
          </w:p>
        </w:tc>
      </w:tr>
      <w:tr w:rsidR="00D02822" w:rsidRPr="00683DDA" w14:paraId="0A50F71A" w14:textId="77777777" w:rsidTr="00605DAA">
        <w:tc>
          <w:tcPr>
            <w:tcW w:w="1786" w:type="dxa"/>
          </w:tcPr>
          <w:p w14:paraId="08329FD2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07 05</w:t>
            </w:r>
          </w:p>
        </w:tc>
        <w:tc>
          <w:tcPr>
            <w:tcW w:w="1785" w:type="dxa"/>
          </w:tcPr>
          <w:p w14:paraId="1929FCB4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3 011,00</w:t>
            </w:r>
          </w:p>
        </w:tc>
        <w:tc>
          <w:tcPr>
            <w:tcW w:w="1785" w:type="dxa"/>
          </w:tcPr>
          <w:p w14:paraId="7AD04ED1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3 011,00</w:t>
            </w:r>
          </w:p>
        </w:tc>
        <w:tc>
          <w:tcPr>
            <w:tcW w:w="1785" w:type="dxa"/>
          </w:tcPr>
          <w:p w14:paraId="246CA86E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Повышение квалификации муниципальных служащих </w:t>
            </w:r>
          </w:p>
        </w:tc>
        <w:tc>
          <w:tcPr>
            <w:tcW w:w="1785" w:type="dxa"/>
          </w:tcPr>
          <w:p w14:paraId="77864B3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85" w:type="dxa"/>
          </w:tcPr>
          <w:p w14:paraId="7600733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02822" w:rsidRPr="00683DDA" w14:paraId="1AD303CF" w14:textId="77777777" w:rsidTr="00605DAA">
        <w:tc>
          <w:tcPr>
            <w:tcW w:w="1786" w:type="dxa"/>
          </w:tcPr>
          <w:p w14:paraId="5F244622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ГАБС</w:t>
            </w:r>
          </w:p>
        </w:tc>
        <w:tc>
          <w:tcPr>
            <w:tcW w:w="1785" w:type="dxa"/>
          </w:tcPr>
          <w:p w14:paraId="0DA36E35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18 610 413,55</w:t>
            </w:r>
          </w:p>
        </w:tc>
        <w:tc>
          <w:tcPr>
            <w:tcW w:w="1785" w:type="dxa"/>
          </w:tcPr>
          <w:p w14:paraId="51C7914A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18 314 784,83</w:t>
            </w:r>
          </w:p>
        </w:tc>
        <w:tc>
          <w:tcPr>
            <w:tcW w:w="1785" w:type="dxa"/>
          </w:tcPr>
          <w:p w14:paraId="701D99E6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85" w:type="dxa"/>
          </w:tcPr>
          <w:p w14:paraId="3AA5FA7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98,41</w:t>
            </w:r>
          </w:p>
        </w:tc>
        <w:tc>
          <w:tcPr>
            <w:tcW w:w="1785" w:type="dxa"/>
          </w:tcPr>
          <w:p w14:paraId="0C86DFC8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43BDBF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0D794ECF" w14:textId="77777777" w:rsidTr="00605DAA">
        <w:tc>
          <w:tcPr>
            <w:tcW w:w="10711" w:type="dxa"/>
            <w:gridSpan w:val="6"/>
          </w:tcPr>
          <w:p w14:paraId="2C45D140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 указать на какие цели были направлены бюджетные средства (укрупненно в рамках КЦСР)</w:t>
            </w:r>
          </w:p>
        </w:tc>
      </w:tr>
    </w:tbl>
    <w:p w14:paraId="01D1046A" w14:textId="77777777" w:rsidR="00D02822" w:rsidRDefault="00D02822" w:rsidP="00D02822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AA3063D" w14:textId="77777777" w:rsidR="00D02822" w:rsidRPr="004C77F0" w:rsidRDefault="00D02822" w:rsidP="00D02822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Приложение № 3</w:t>
      </w:r>
    </w:p>
    <w:p w14:paraId="6B3320AF" w14:textId="77777777" w:rsidR="00D02822" w:rsidRPr="004C77F0" w:rsidRDefault="00D02822" w:rsidP="00D02822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4C77F0">
        <w:rPr>
          <w:rFonts w:ascii="Times New Roman" w:eastAsia="Times New Roman" w:hAnsi="Times New Roman" w:cs="Times New Roman"/>
          <w:sz w:val="28"/>
          <w:szCs w:val="28"/>
        </w:rPr>
        <w:t>Сведения об исполнении муниципальных программ на 01.01.2026 года</w:t>
      </w:r>
    </w:p>
    <w:p w14:paraId="2379D835" w14:textId="77777777" w:rsidR="00D02822" w:rsidRPr="004C77F0" w:rsidRDefault="00D02822" w:rsidP="00D02822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tbl>
      <w:tblPr>
        <w:tblW w:w="106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8"/>
        <w:gridCol w:w="779"/>
        <w:gridCol w:w="850"/>
        <w:gridCol w:w="1339"/>
        <w:gridCol w:w="19"/>
        <w:gridCol w:w="1408"/>
        <w:gridCol w:w="1251"/>
        <w:gridCol w:w="19"/>
        <w:gridCol w:w="1320"/>
        <w:gridCol w:w="19"/>
        <w:gridCol w:w="6"/>
        <w:gridCol w:w="1314"/>
        <w:gridCol w:w="19"/>
        <w:gridCol w:w="6"/>
      </w:tblGrid>
      <w:tr w:rsidR="00D02822" w:rsidRPr="00683DDA" w14:paraId="70D014DB" w14:textId="77777777" w:rsidTr="00605DAA">
        <w:trPr>
          <w:gridAfter w:val="1"/>
          <w:wAfter w:w="6" w:type="dxa"/>
          <w:tblHeader/>
        </w:trPr>
        <w:tc>
          <w:tcPr>
            <w:tcW w:w="2258" w:type="dxa"/>
            <w:vMerge w:val="restart"/>
          </w:tcPr>
          <w:p w14:paraId="14681BD5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структурного элемента (муниципальных проектов, комплексов процессных мероприятий)</w:t>
            </w:r>
          </w:p>
        </w:tc>
        <w:tc>
          <w:tcPr>
            <w:tcW w:w="2987" w:type="dxa"/>
            <w:gridSpan w:val="4"/>
          </w:tcPr>
          <w:p w14:paraId="7900852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Код целевой статьи расходов по бюджетной классификации      </w:t>
            </w:r>
          </w:p>
        </w:tc>
        <w:tc>
          <w:tcPr>
            <w:tcW w:w="1408" w:type="dxa"/>
          </w:tcPr>
          <w:p w14:paraId="24013403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сводной бюджетной росписью, с учетом изменений, руб.</w:t>
            </w:r>
          </w:p>
        </w:tc>
        <w:tc>
          <w:tcPr>
            <w:tcW w:w="1270" w:type="dxa"/>
            <w:gridSpan w:val="2"/>
          </w:tcPr>
          <w:p w14:paraId="5D3520E5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Исполнено, руб.</w:t>
            </w:r>
          </w:p>
        </w:tc>
        <w:tc>
          <w:tcPr>
            <w:tcW w:w="1339" w:type="dxa"/>
            <w:gridSpan w:val="2"/>
          </w:tcPr>
          <w:p w14:paraId="5A3BC7CF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Не исполнено, руб.</w:t>
            </w:r>
          </w:p>
        </w:tc>
        <w:tc>
          <w:tcPr>
            <w:tcW w:w="1339" w:type="dxa"/>
            <w:gridSpan w:val="3"/>
          </w:tcPr>
          <w:p w14:paraId="426D2924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Причины отклонений</w:t>
            </w:r>
          </w:p>
        </w:tc>
      </w:tr>
      <w:tr w:rsidR="00D02822" w:rsidRPr="00683DDA" w14:paraId="20BDC7B6" w14:textId="77777777" w:rsidTr="00605DAA">
        <w:trPr>
          <w:gridAfter w:val="2"/>
          <w:wAfter w:w="25" w:type="dxa"/>
        </w:trPr>
        <w:tc>
          <w:tcPr>
            <w:tcW w:w="2258" w:type="dxa"/>
            <w:vMerge/>
          </w:tcPr>
          <w:p w14:paraId="79BCFA09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14:paraId="61D11B6F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Код </w:t>
            </w:r>
          </w:p>
          <w:p w14:paraId="2E166E62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850" w:type="dxa"/>
          </w:tcPr>
          <w:p w14:paraId="2D955F26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РзПз</w:t>
            </w:r>
            <w:proofErr w:type="spellEnd"/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             </w:t>
            </w:r>
          </w:p>
        </w:tc>
        <w:tc>
          <w:tcPr>
            <w:tcW w:w="1339" w:type="dxa"/>
          </w:tcPr>
          <w:p w14:paraId="566FFB76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1427" w:type="dxa"/>
            <w:gridSpan w:val="2"/>
          </w:tcPr>
          <w:p w14:paraId="210EC2B9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14:paraId="4E50F96A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2"/>
          </w:tcPr>
          <w:p w14:paraId="137D38EB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3"/>
          </w:tcPr>
          <w:p w14:paraId="45FD47F1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31735542" w14:textId="77777777" w:rsidTr="00605DAA">
        <w:trPr>
          <w:gridAfter w:val="2"/>
          <w:wAfter w:w="25" w:type="dxa"/>
        </w:trPr>
        <w:tc>
          <w:tcPr>
            <w:tcW w:w="2258" w:type="dxa"/>
          </w:tcPr>
          <w:p w14:paraId="2BA35ED2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" w:type="dxa"/>
          </w:tcPr>
          <w:p w14:paraId="35795FA1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0C5665F4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9" w:type="dxa"/>
          </w:tcPr>
          <w:p w14:paraId="6991F989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</w:tcPr>
          <w:p w14:paraId="201EE9F1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1" w:type="dxa"/>
          </w:tcPr>
          <w:p w14:paraId="5D018EF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39" w:type="dxa"/>
            <w:gridSpan w:val="2"/>
          </w:tcPr>
          <w:p w14:paraId="1FD6F12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39" w:type="dxa"/>
            <w:gridSpan w:val="3"/>
          </w:tcPr>
          <w:p w14:paraId="13EE20F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2822" w:rsidRPr="00683DDA" w14:paraId="18609753" w14:textId="77777777" w:rsidTr="00605DAA">
        <w:trPr>
          <w:gridAfter w:val="2"/>
          <w:wAfter w:w="25" w:type="dxa"/>
        </w:trPr>
        <w:tc>
          <w:tcPr>
            <w:tcW w:w="2258" w:type="dxa"/>
          </w:tcPr>
          <w:p w14:paraId="309AA14A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муниципальными финансами и муниципальным долгом города</w:t>
            </w:r>
          </w:p>
          <w:p w14:paraId="372A6555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Оренбурга (Организация и осуществление внутреннего муниципального финансового контроля)</w:t>
            </w:r>
          </w:p>
        </w:tc>
        <w:tc>
          <w:tcPr>
            <w:tcW w:w="779" w:type="dxa"/>
          </w:tcPr>
          <w:p w14:paraId="707E325C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003</w:t>
            </w:r>
          </w:p>
        </w:tc>
        <w:tc>
          <w:tcPr>
            <w:tcW w:w="850" w:type="dxa"/>
          </w:tcPr>
          <w:p w14:paraId="345EF460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01 06</w:t>
            </w:r>
          </w:p>
        </w:tc>
        <w:tc>
          <w:tcPr>
            <w:tcW w:w="1339" w:type="dxa"/>
          </w:tcPr>
          <w:p w14:paraId="39D1D194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0840300000</w:t>
            </w:r>
          </w:p>
        </w:tc>
        <w:tc>
          <w:tcPr>
            <w:tcW w:w="1427" w:type="dxa"/>
            <w:gridSpan w:val="2"/>
          </w:tcPr>
          <w:p w14:paraId="4161F847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18 607 402,55</w:t>
            </w:r>
          </w:p>
        </w:tc>
        <w:tc>
          <w:tcPr>
            <w:tcW w:w="1251" w:type="dxa"/>
          </w:tcPr>
          <w:p w14:paraId="667E89A4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18 311 773,83</w:t>
            </w:r>
          </w:p>
        </w:tc>
        <w:tc>
          <w:tcPr>
            <w:tcW w:w="1339" w:type="dxa"/>
            <w:gridSpan w:val="2"/>
          </w:tcPr>
          <w:p w14:paraId="1F734E38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295 628,72</w:t>
            </w:r>
          </w:p>
        </w:tc>
        <w:tc>
          <w:tcPr>
            <w:tcW w:w="1339" w:type="dxa"/>
            <w:gridSpan w:val="3"/>
          </w:tcPr>
          <w:p w14:paraId="258C7491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Экономия по фонду оплаты труда, не наступление сроков оплаты взносов по обязательному социальному страхованию</w:t>
            </w:r>
          </w:p>
        </w:tc>
      </w:tr>
      <w:tr w:rsidR="00D02822" w:rsidRPr="00683DDA" w14:paraId="3FF93F42" w14:textId="77777777" w:rsidTr="00605DAA">
        <w:trPr>
          <w:gridAfter w:val="2"/>
          <w:wAfter w:w="25" w:type="dxa"/>
        </w:trPr>
        <w:tc>
          <w:tcPr>
            <w:tcW w:w="2258" w:type="dxa"/>
          </w:tcPr>
          <w:p w14:paraId="4C9A0AEA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муниципальной службы в Администрации города Оренбурга (Повышение эффективности и результативности муниципальной службы в </w:t>
            </w: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Оренбурга)</w:t>
            </w:r>
          </w:p>
        </w:tc>
        <w:tc>
          <w:tcPr>
            <w:tcW w:w="779" w:type="dxa"/>
          </w:tcPr>
          <w:p w14:paraId="4CA1A2F3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003</w:t>
            </w:r>
          </w:p>
        </w:tc>
        <w:tc>
          <w:tcPr>
            <w:tcW w:w="850" w:type="dxa"/>
          </w:tcPr>
          <w:p w14:paraId="6FF52C5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07 05</w:t>
            </w:r>
          </w:p>
        </w:tc>
        <w:tc>
          <w:tcPr>
            <w:tcW w:w="1339" w:type="dxa"/>
          </w:tcPr>
          <w:p w14:paraId="2BB35E00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5840100000</w:t>
            </w:r>
          </w:p>
        </w:tc>
        <w:tc>
          <w:tcPr>
            <w:tcW w:w="1427" w:type="dxa"/>
            <w:gridSpan w:val="2"/>
          </w:tcPr>
          <w:p w14:paraId="1B29EFA8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3 011,00</w:t>
            </w:r>
          </w:p>
        </w:tc>
        <w:tc>
          <w:tcPr>
            <w:tcW w:w="1251" w:type="dxa"/>
          </w:tcPr>
          <w:p w14:paraId="32DBC8B6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3 011,00</w:t>
            </w:r>
          </w:p>
        </w:tc>
        <w:tc>
          <w:tcPr>
            <w:tcW w:w="1339" w:type="dxa"/>
            <w:gridSpan w:val="2"/>
          </w:tcPr>
          <w:p w14:paraId="34AFCF4D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9" w:type="dxa"/>
            <w:gridSpan w:val="3"/>
          </w:tcPr>
          <w:p w14:paraId="57B08700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37F686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15909D10" w14:textId="77777777" w:rsidTr="00605DAA">
        <w:trPr>
          <w:gridAfter w:val="2"/>
          <w:wAfter w:w="25" w:type="dxa"/>
        </w:trPr>
        <w:tc>
          <w:tcPr>
            <w:tcW w:w="2258" w:type="dxa"/>
          </w:tcPr>
          <w:p w14:paraId="57FC92E1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9" w:type="dxa"/>
          </w:tcPr>
          <w:p w14:paraId="0F9B9BA8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AF2E4E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E9061F7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B35B1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14:paraId="1D17B5E6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A9EFEE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</w:tcPr>
          <w:p w14:paraId="5F6639DA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18 610 413,55</w:t>
            </w:r>
          </w:p>
        </w:tc>
        <w:tc>
          <w:tcPr>
            <w:tcW w:w="1251" w:type="dxa"/>
          </w:tcPr>
          <w:p w14:paraId="6FC64978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18 314 784,83</w:t>
            </w:r>
          </w:p>
        </w:tc>
        <w:tc>
          <w:tcPr>
            <w:tcW w:w="1339" w:type="dxa"/>
            <w:gridSpan w:val="2"/>
          </w:tcPr>
          <w:p w14:paraId="24FD624D" w14:textId="77777777" w:rsidR="00D02822" w:rsidRPr="00683DDA" w:rsidRDefault="00D02822" w:rsidP="00605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DDA">
              <w:rPr>
                <w:rFonts w:ascii="Times New Roman" w:eastAsia="Times New Roman" w:hAnsi="Times New Roman" w:cs="Times New Roman"/>
                <w:sz w:val="20"/>
                <w:szCs w:val="20"/>
              </w:rPr>
              <w:t>295 628,72</w:t>
            </w:r>
          </w:p>
        </w:tc>
        <w:tc>
          <w:tcPr>
            <w:tcW w:w="1339" w:type="dxa"/>
            <w:gridSpan w:val="3"/>
          </w:tcPr>
          <w:p w14:paraId="27B0F86B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6EF8C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822" w:rsidRPr="00683DDA" w14:paraId="555FA3FF" w14:textId="77777777" w:rsidTr="00605DAA">
        <w:tc>
          <w:tcPr>
            <w:tcW w:w="9268" w:type="dxa"/>
            <w:gridSpan w:val="11"/>
          </w:tcPr>
          <w:p w14:paraId="67E62210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B5A2F2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3"/>
          </w:tcPr>
          <w:p w14:paraId="0D38DD4F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8EC670" w14:textId="77777777" w:rsidR="00D02822" w:rsidRPr="00683DDA" w:rsidRDefault="00D02822" w:rsidP="00605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235F14" w14:textId="77777777" w:rsidR="00D02822" w:rsidRDefault="00D02822" w:rsidP="00D02822">
      <w:pPr>
        <w:spacing w:after="0"/>
      </w:pPr>
    </w:p>
    <w:p w14:paraId="55035C41" w14:textId="77777777" w:rsidR="00D02822" w:rsidRDefault="00D02822" w:rsidP="00D02822">
      <w:pPr>
        <w:spacing w:after="0"/>
      </w:pPr>
    </w:p>
    <w:p w14:paraId="7CF70938" w14:textId="77777777" w:rsidR="00D02822" w:rsidRDefault="00D02822" w:rsidP="00D02822">
      <w:pPr>
        <w:spacing w:after="0" w:line="240" w:lineRule="auto"/>
        <w:jc w:val="both"/>
      </w:pPr>
    </w:p>
    <w:tbl>
      <w:tblPr>
        <w:tblW w:w="10711" w:type="dxa"/>
        <w:tblBorders>
          <w:insideH w:val="single" w:sz="16" w:space="0" w:color="auto"/>
          <w:insideV w:val="single" w:sz="1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"/>
        <w:gridCol w:w="6963"/>
        <w:gridCol w:w="3641"/>
      </w:tblGrid>
      <w:tr w:rsidR="00D02822" w14:paraId="7D88FDB3" w14:textId="77777777" w:rsidTr="00605DAA">
        <w:tc>
          <w:tcPr>
            <w:tcW w:w="107" w:type="dxa"/>
            <w:vMerge w:val="restart"/>
            <w:tcBorders>
              <w:right w:val="none" w:sz="0" w:space="0" w:color="000000"/>
            </w:tcBorders>
          </w:tcPr>
          <w:p w14:paraId="2C29A0DB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14:paraId="540CC09B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НАЧАЛЬНИК</w:t>
            </w:r>
          </w:p>
        </w:tc>
        <w:tc>
          <w:tcPr>
            <w:tcW w:w="3641" w:type="dxa"/>
            <w:vMerge w:val="restart"/>
            <w:tcBorders>
              <w:left w:val="none" w:sz="0" w:space="0" w:color="000000"/>
            </w:tcBorders>
          </w:tcPr>
          <w:p w14:paraId="0845EC5A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  В.Н. Селин  </w:t>
            </w: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</w:rPr>
              <w:t>(расшифровка подписи)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</w:p>
        </w:tc>
      </w:tr>
      <w:tr w:rsidR="00D02822" w14:paraId="7EA7AEF6" w14:textId="77777777" w:rsidTr="00605DAA">
        <w:tc>
          <w:tcPr>
            <w:tcW w:w="107" w:type="dxa"/>
            <w:vMerge/>
          </w:tcPr>
          <w:p w14:paraId="0B79C766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bottom w:val="none" w:sz="0" w:space="0" w:color="000000"/>
            </w:tcBorders>
          </w:tcPr>
          <w:p w14:paraId="59E341D6" w14:textId="77777777" w:rsidR="00D02822" w:rsidRDefault="00D02822" w:rsidP="00605DAA">
            <w:pPr>
              <w:spacing w:before="56" w:after="56" w:line="240" w:lineRule="auto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ДОКУМЕНТ ПОДПИСАН ЭЛЕКТРОННОЙ ПОДПИСЬЮ</w:t>
            </w:r>
          </w:p>
        </w:tc>
        <w:tc>
          <w:tcPr>
            <w:tcW w:w="3641" w:type="dxa"/>
            <w:vMerge/>
          </w:tcPr>
          <w:p w14:paraId="7E6187E7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  <w:tr w:rsidR="00D02822" w14:paraId="50C7C8EB" w14:textId="77777777" w:rsidTr="00605DAA">
        <w:tc>
          <w:tcPr>
            <w:tcW w:w="107" w:type="dxa"/>
            <w:vMerge/>
          </w:tcPr>
          <w:p w14:paraId="01F011ED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top w:val="none" w:sz="0" w:space="0" w:color="000000"/>
            </w:tcBorders>
          </w:tcPr>
          <w:p w14:paraId="71EC5CA1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Сертификат: 7C32151B7C66FBAB291949D5C6F8B0C4</w:t>
            </w:r>
          </w:p>
          <w:p w14:paraId="13AA7ACA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0"/>
              </w:rPr>
              <w:t>Владелец: Селин Владимир Николаевич</w:t>
            </w:r>
          </w:p>
          <w:p w14:paraId="0E3549F6" w14:textId="77777777" w:rsidR="00D02822" w:rsidRDefault="00D02822" w:rsidP="00605DAA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0"/>
              </w:rPr>
              <w:t>Действителен с 10.03.2025 по 03.06.2026</w:t>
            </w:r>
          </w:p>
        </w:tc>
        <w:tc>
          <w:tcPr>
            <w:tcW w:w="3641" w:type="dxa"/>
            <w:vMerge/>
          </w:tcPr>
          <w:p w14:paraId="2D632D26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  <w:tr w:rsidR="00D02822" w14:paraId="4B2D15E0" w14:textId="77777777" w:rsidTr="00605DAA">
        <w:tc>
          <w:tcPr>
            <w:tcW w:w="107" w:type="dxa"/>
            <w:vMerge/>
            <w:tcBorders>
              <w:right w:val="none" w:sz="0" w:space="0" w:color="000000"/>
            </w:tcBorders>
          </w:tcPr>
          <w:p w14:paraId="1B73CF77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14:paraId="44EAD7E1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3641" w:type="dxa"/>
            <w:vMerge/>
            <w:tcBorders>
              <w:left w:val="none" w:sz="0" w:space="0" w:color="000000"/>
            </w:tcBorders>
          </w:tcPr>
          <w:p w14:paraId="0068AFCE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</w:tbl>
    <w:p w14:paraId="1BAD1A61" w14:textId="77777777" w:rsidR="00D02822" w:rsidRDefault="00D02822" w:rsidP="00D02822">
      <w:pPr>
        <w:spacing w:after="0" w:line="240" w:lineRule="auto"/>
        <w:jc w:val="both"/>
      </w:pPr>
    </w:p>
    <w:p w14:paraId="5AD9C198" w14:textId="77777777" w:rsidR="00D02822" w:rsidRDefault="00D02822" w:rsidP="00D02822">
      <w:pPr>
        <w:spacing w:after="0" w:line="240" w:lineRule="auto"/>
        <w:jc w:val="both"/>
      </w:pPr>
    </w:p>
    <w:tbl>
      <w:tblPr>
        <w:tblW w:w="10711" w:type="dxa"/>
        <w:tblBorders>
          <w:insideH w:val="single" w:sz="16" w:space="0" w:color="auto"/>
          <w:insideV w:val="single" w:sz="1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"/>
        <w:gridCol w:w="6963"/>
        <w:gridCol w:w="3641"/>
      </w:tblGrid>
      <w:tr w:rsidR="00D02822" w14:paraId="3F835EBD" w14:textId="77777777" w:rsidTr="00605DAA">
        <w:tc>
          <w:tcPr>
            <w:tcW w:w="107" w:type="dxa"/>
            <w:vMerge w:val="restart"/>
            <w:tcBorders>
              <w:right w:val="none" w:sz="0" w:space="0" w:color="000000"/>
            </w:tcBorders>
          </w:tcPr>
          <w:p w14:paraId="6EE4D38F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14:paraId="5B951201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ДИРЕКТОР</w:t>
            </w:r>
          </w:p>
        </w:tc>
        <w:tc>
          <w:tcPr>
            <w:tcW w:w="3641" w:type="dxa"/>
            <w:vMerge w:val="restart"/>
            <w:tcBorders>
              <w:left w:val="none" w:sz="0" w:space="0" w:color="000000"/>
            </w:tcBorders>
          </w:tcPr>
          <w:p w14:paraId="00E0905A" w14:textId="77777777" w:rsidR="00D02822" w:rsidRDefault="00D02822" w:rsidP="00605DA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 Н.В. Махаева </w:t>
            </w:r>
          </w:p>
          <w:p w14:paraId="420E73F5" w14:textId="77777777" w:rsidR="00D02822" w:rsidRDefault="00D02822" w:rsidP="00605DA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 (расшифровка подписи)</w:t>
            </w:r>
          </w:p>
        </w:tc>
      </w:tr>
      <w:tr w:rsidR="00D02822" w14:paraId="54504303" w14:textId="77777777" w:rsidTr="00605DAA">
        <w:tc>
          <w:tcPr>
            <w:tcW w:w="107" w:type="dxa"/>
            <w:vMerge/>
          </w:tcPr>
          <w:p w14:paraId="2DD64AB5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bottom w:val="none" w:sz="0" w:space="0" w:color="000000"/>
            </w:tcBorders>
          </w:tcPr>
          <w:p w14:paraId="10FCD7A0" w14:textId="77777777" w:rsidR="00D02822" w:rsidRDefault="00D02822" w:rsidP="00605DAA">
            <w:pPr>
              <w:spacing w:before="56" w:after="56" w:line="240" w:lineRule="auto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ДОКУМЕНТ ПОДПИСАН ЭЛЕКТРОННОЙ ПОДПИСЬЮ</w:t>
            </w:r>
          </w:p>
        </w:tc>
        <w:tc>
          <w:tcPr>
            <w:tcW w:w="3641" w:type="dxa"/>
            <w:vMerge/>
          </w:tcPr>
          <w:p w14:paraId="4EE8CEBF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  <w:tr w:rsidR="00D02822" w14:paraId="2AF58BBC" w14:textId="77777777" w:rsidTr="00605DAA">
        <w:tc>
          <w:tcPr>
            <w:tcW w:w="107" w:type="dxa"/>
            <w:vMerge/>
          </w:tcPr>
          <w:p w14:paraId="2627AAD3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top w:val="none" w:sz="0" w:space="0" w:color="000000"/>
            </w:tcBorders>
          </w:tcPr>
          <w:p w14:paraId="5AD1273C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Сертификат: 4EEBEF76187BAC5EE8BF74B60ED7B923</w:t>
            </w:r>
          </w:p>
          <w:p w14:paraId="24DB06AF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Владелец: Махаева Наталья Владимировна</w:t>
            </w:r>
          </w:p>
          <w:p w14:paraId="019C31E8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Действителен с 05.06.2025 по 29.08.2026</w:t>
            </w:r>
          </w:p>
        </w:tc>
        <w:tc>
          <w:tcPr>
            <w:tcW w:w="3641" w:type="dxa"/>
            <w:vMerge/>
          </w:tcPr>
          <w:p w14:paraId="60334BF3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  <w:tr w:rsidR="00D02822" w14:paraId="30221AA6" w14:textId="77777777" w:rsidTr="00605DAA">
        <w:tc>
          <w:tcPr>
            <w:tcW w:w="107" w:type="dxa"/>
            <w:vMerge/>
            <w:tcBorders>
              <w:right w:val="none" w:sz="0" w:space="0" w:color="000000"/>
            </w:tcBorders>
          </w:tcPr>
          <w:p w14:paraId="28FE842A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14:paraId="47210311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3641" w:type="dxa"/>
            <w:vMerge/>
            <w:tcBorders>
              <w:left w:val="none" w:sz="0" w:space="0" w:color="000000"/>
            </w:tcBorders>
          </w:tcPr>
          <w:p w14:paraId="587F8BC6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</w:tbl>
    <w:p w14:paraId="2765257A" w14:textId="77777777" w:rsidR="00D02822" w:rsidRDefault="00D02822" w:rsidP="00D02822">
      <w:pPr>
        <w:spacing w:after="0" w:line="240" w:lineRule="auto"/>
        <w:jc w:val="both"/>
      </w:pPr>
    </w:p>
    <w:tbl>
      <w:tblPr>
        <w:tblW w:w="10711" w:type="dxa"/>
        <w:tblBorders>
          <w:insideH w:val="single" w:sz="16" w:space="0" w:color="auto"/>
          <w:insideV w:val="single" w:sz="1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"/>
        <w:gridCol w:w="6963"/>
        <w:gridCol w:w="3641"/>
      </w:tblGrid>
      <w:tr w:rsidR="00D02822" w14:paraId="5D09BC95" w14:textId="77777777" w:rsidTr="00605DAA">
        <w:tc>
          <w:tcPr>
            <w:tcW w:w="107" w:type="dxa"/>
            <w:vMerge w:val="restart"/>
            <w:tcBorders>
              <w:right w:val="none" w:sz="0" w:space="0" w:color="000000"/>
            </w:tcBorders>
          </w:tcPr>
          <w:p w14:paraId="6E5B849F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14:paraId="47FBB6A8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ДИРЕКТОР</w:t>
            </w:r>
          </w:p>
        </w:tc>
        <w:tc>
          <w:tcPr>
            <w:tcW w:w="3641" w:type="dxa"/>
            <w:vMerge w:val="restart"/>
            <w:tcBorders>
              <w:left w:val="none" w:sz="0" w:space="0" w:color="000000"/>
            </w:tcBorders>
          </w:tcPr>
          <w:p w14:paraId="1E9B1E47" w14:textId="77777777" w:rsidR="00D02822" w:rsidRDefault="00D02822" w:rsidP="00605DA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 Н.В. Махаева </w:t>
            </w:r>
          </w:p>
          <w:p w14:paraId="3FE55C11" w14:textId="77777777" w:rsidR="00D02822" w:rsidRDefault="00D02822" w:rsidP="00605DA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 (расшифровка подписи)</w:t>
            </w:r>
          </w:p>
        </w:tc>
      </w:tr>
      <w:tr w:rsidR="00D02822" w14:paraId="43A7C46E" w14:textId="77777777" w:rsidTr="00605DAA">
        <w:tc>
          <w:tcPr>
            <w:tcW w:w="107" w:type="dxa"/>
            <w:vMerge/>
          </w:tcPr>
          <w:p w14:paraId="59949A1C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bottom w:val="none" w:sz="0" w:space="0" w:color="000000"/>
            </w:tcBorders>
          </w:tcPr>
          <w:p w14:paraId="34E91949" w14:textId="77777777" w:rsidR="00D02822" w:rsidRDefault="00D02822" w:rsidP="00605DAA">
            <w:pPr>
              <w:spacing w:before="56" w:after="56" w:line="240" w:lineRule="auto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ДОКУМЕНТ ПОДПИСАН ЭЛЕКТРОННОЙ ПОДПИСЬЮ</w:t>
            </w:r>
          </w:p>
        </w:tc>
        <w:tc>
          <w:tcPr>
            <w:tcW w:w="3641" w:type="dxa"/>
            <w:vMerge/>
          </w:tcPr>
          <w:p w14:paraId="6D7BDBAF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  <w:tr w:rsidR="00D02822" w14:paraId="636D0DA0" w14:textId="77777777" w:rsidTr="00605DAA">
        <w:tc>
          <w:tcPr>
            <w:tcW w:w="107" w:type="dxa"/>
            <w:vMerge/>
          </w:tcPr>
          <w:p w14:paraId="1627938B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top w:val="none" w:sz="0" w:space="0" w:color="000000"/>
            </w:tcBorders>
          </w:tcPr>
          <w:p w14:paraId="0753FE56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Сертификат: 4EEBEF76187BAC5EE8BF74B60ED7B923</w:t>
            </w:r>
          </w:p>
          <w:p w14:paraId="3C50DD9E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Владелец: Махаева Наталья Владимировна</w:t>
            </w:r>
          </w:p>
          <w:p w14:paraId="0552CEF8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Действителен с 05.06.2025 по 29.08.2026</w:t>
            </w:r>
          </w:p>
        </w:tc>
        <w:tc>
          <w:tcPr>
            <w:tcW w:w="3641" w:type="dxa"/>
            <w:vMerge/>
          </w:tcPr>
          <w:p w14:paraId="54DAA808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  <w:tr w:rsidR="00D02822" w14:paraId="196B2B94" w14:textId="77777777" w:rsidTr="00605DAA">
        <w:tc>
          <w:tcPr>
            <w:tcW w:w="107" w:type="dxa"/>
            <w:vMerge/>
            <w:tcBorders>
              <w:right w:val="none" w:sz="0" w:space="0" w:color="000000"/>
            </w:tcBorders>
          </w:tcPr>
          <w:p w14:paraId="69B0A158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14:paraId="382A8E3A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3641" w:type="dxa"/>
            <w:vMerge/>
            <w:tcBorders>
              <w:left w:val="none" w:sz="0" w:space="0" w:color="000000"/>
            </w:tcBorders>
          </w:tcPr>
          <w:p w14:paraId="539F1811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</w:tbl>
    <w:p w14:paraId="3F7399B8" w14:textId="77777777" w:rsidR="00D02822" w:rsidRDefault="00D02822" w:rsidP="00D02822">
      <w:pPr>
        <w:spacing w:after="0" w:line="240" w:lineRule="auto"/>
        <w:jc w:val="both"/>
      </w:pPr>
    </w:p>
    <w:tbl>
      <w:tblPr>
        <w:tblW w:w="10711" w:type="dxa"/>
        <w:tblBorders>
          <w:insideH w:val="single" w:sz="16" w:space="0" w:color="auto"/>
          <w:insideV w:val="single" w:sz="1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"/>
        <w:gridCol w:w="6963"/>
        <w:gridCol w:w="3641"/>
      </w:tblGrid>
      <w:tr w:rsidR="00D02822" w14:paraId="7D6C1297" w14:textId="77777777" w:rsidTr="00605DAA">
        <w:tc>
          <w:tcPr>
            <w:tcW w:w="107" w:type="dxa"/>
            <w:vMerge w:val="restart"/>
            <w:tcBorders>
              <w:right w:val="none" w:sz="0" w:space="0" w:color="000000"/>
            </w:tcBorders>
          </w:tcPr>
          <w:p w14:paraId="50DCF039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14:paraId="46F8A661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ДИРЕКТОР</w:t>
            </w:r>
          </w:p>
        </w:tc>
        <w:tc>
          <w:tcPr>
            <w:tcW w:w="3641" w:type="dxa"/>
            <w:vMerge w:val="restart"/>
            <w:tcBorders>
              <w:left w:val="none" w:sz="0" w:space="0" w:color="000000"/>
            </w:tcBorders>
          </w:tcPr>
          <w:p w14:paraId="4C13B1C0" w14:textId="77777777" w:rsidR="00D02822" w:rsidRDefault="00D02822" w:rsidP="00605DA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 Н.В. Махаева </w:t>
            </w:r>
          </w:p>
          <w:p w14:paraId="2A96FCC6" w14:textId="77777777" w:rsidR="00D02822" w:rsidRDefault="00D02822" w:rsidP="00605DA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 (расшифровка подписи)</w:t>
            </w:r>
          </w:p>
        </w:tc>
      </w:tr>
      <w:tr w:rsidR="00D02822" w14:paraId="4B04BE7B" w14:textId="77777777" w:rsidTr="00605DAA">
        <w:tc>
          <w:tcPr>
            <w:tcW w:w="107" w:type="dxa"/>
            <w:vMerge/>
          </w:tcPr>
          <w:p w14:paraId="361222D1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bottom w:val="none" w:sz="0" w:space="0" w:color="000000"/>
            </w:tcBorders>
          </w:tcPr>
          <w:p w14:paraId="70CE7E6B" w14:textId="77777777" w:rsidR="00D02822" w:rsidRDefault="00D02822" w:rsidP="00605DAA">
            <w:pPr>
              <w:spacing w:before="56" w:after="56" w:line="240" w:lineRule="auto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ДОКУМЕНТ ПОДПИСАН ЭЛЕКТРОННОЙ ПОДПИСЬЮ</w:t>
            </w:r>
          </w:p>
        </w:tc>
        <w:tc>
          <w:tcPr>
            <w:tcW w:w="3641" w:type="dxa"/>
            <w:vMerge/>
          </w:tcPr>
          <w:p w14:paraId="3CD4CE8D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  <w:tr w:rsidR="00D02822" w14:paraId="0A612C61" w14:textId="77777777" w:rsidTr="00605DAA">
        <w:tc>
          <w:tcPr>
            <w:tcW w:w="107" w:type="dxa"/>
            <w:vMerge/>
          </w:tcPr>
          <w:p w14:paraId="100C448F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top w:val="none" w:sz="0" w:space="0" w:color="000000"/>
            </w:tcBorders>
          </w:tcPr>
          <w:p w14:paraId="41AEED8D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Сертификат: 4EEBEF76187BAC5EE8BF74B60ED7B923</w:t>
            </w:r>
          </w:p>
          <w:p w14:paraId="6EDC1EA0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Владелец: Махаева Наталья Владимировна</w:t>
            </w:r>
          </w:p>
          <w:p w14:paraId="0D8FC941" w14:textId="77777777" w:rsidR="00D02822" w:rsidRDefault="00D02822" w:rsidP="00605DA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Действителен с 05.06.2025 по 29.08.2026</w:t>
            </w:r>
          </w:p>
        </w:tc>
        <w:tc>
          <w:tcPr>
            <w:tcW w:w="3641" w:type="dxa"/>
            <w:vMerge/>
          </w:tcPr>
          <w:p w14:paraId="60287018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  <w:tr w:rsidR="00D02822" w14:paraId="143743C9" w14:textId="77777777" w:rsidTr="00605DAA">
        <w:tc>
          <w:tcPr>
            <w:tcW w:w="107" w:type="dxa"/>
            <w:vMerge/>
            <w:tcBorders>
              <w:right w:val="none" w:sz="0" w:space="0" w:color="000000"/>
            </w:tcBorders>
          </w:tcPr>
          <w:p w14:paraId="4CF028AE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14:paraId="345571D4" w14:textId="77777777" w:rsidR="00D02822" w:rsidRDefault="00D02822" w:rsidP="00605DAA">
            <w:pPr>
              <w:spacing w:after="0" w:line="240" w:lineRule="auto"/>
              <w:jc w:val="both"/>
            </w:pPr>
          </w:p>
        </w:tc>
        <w:tc>
          <w:tcPr>
            <w:tcW w:w="3641" w:type="dxa"/>
            <w:vMerge/>
            <w:tcBorders>
              <w:left w:val="none" w:sz="0" w:space="0" w:color="000000"/>
            </w:tcBorders>
          </w:tcPr>
          <w:p w14:paraId="4CFCAAF4" w14:textId="77777777" w:rsidR="00D02822" w:rsidRDefault="00D02822" w:rsidP="00605DAA">
            <w:pPr>
              <w:spacing w:after="0" w:line="240" w:lineRule="auto"/>
              <w:jc w:val="both"/>
            </w:pPr>
          </w:p>
        </w:tc>
      </w:tr>
    </w:tbl>
    <w:p w14:paraId="27303423" w14:textId="77777777" w:rsidR="00D02822" w:rsidRDefault="00D02822" w:rsidP="00D02822">
      <w:pPr>
        <w:spacing w:after="0" w:line="20" w:lineRule="atLeast"/>
        <w:ind w:left="56" w:right="56"/>
      </w:pPr>
      <w:r>
        <w:rPr>
          <w:rFonts w:ascii="Times New Roman" w:eastAsia="Times New Roman" w:hAnsi="Times New Roman" w:cs="Times New Roman"/>
          <w:sz w:val="28"/>
        </w:rPr>
        <w:t>13 марта 2026 г.</w:t>
      </w:r>
    </w:p>
    <w:p w14:paraId="1FBF4B6F" w14:textId="77777777" w:rsidR="00BD6DF2" w:rsidRDefault="00BD6DF2"/>
    <w:sectPr w:rsidR="00BD6DF2">
      <w:pgSz w:w="11900" w:h="16840"/>
      <w:pgMar w:top="1133" w:right="566" w:bottom="1133" w:left="62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DF2"/>
    <w:rsid w:val="00BD6DF2"/>
    <w:rsid w:val="00D0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123DF4-5E89-41F9-BC54-ADC4DE4C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82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4624</Words>
  <Characters>26358</Characters>
  <Application>Microsoft Office Word</Application>
  <DocSecurity>0</DocSecurity>
  <Lines>219</Lines>
  <Paragraphs>61</Paragraphs>
  <ScaleCrop>false</ScaleCrop>
  <Company/>
  <LinksUpToDate>false</LinksUpToDate>
  <CharactersWithSpaces>30921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Познахарев Вячеслав Александрович</dc:creator>
  <cp:keywords/>
  <dc:description/>
  <cp:lastModifiedBy>Познахарев Вячеслав Александрович</cp:lastModifiedBy>
  <cp:revision>2</cp:revision>
  <dcterms:created xsi:type="dcterms:W3CDTF">2026-03-23T04:14:00Z</dcterms:created>
  <dcterms:modified xsi:type="dcterms:W3CDTF">2026-03-23T04:14:00Z</dcterms:modified>
</cp:coreProperties>
</file>